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C7E" w:rsidRDefault="00223C7E" w:rsidP="00617985">
      <w:pPr>
        <w:jc w:val="center"/>
      </w:pPr>
      <w:bookmarkStart w:id="0" w:name="_GoBack"/>
      <w:bookmarkEnd w:id="0"/>
      <w:r>
        <w:rPr>
          <w:noProof/>
        </w:rPr>
        <w:drawing>
          <wp:inline distT="0" distB="0" distL="0" distR="0" wp14:anchorId="6C69E887" wp14:editId="360A68A6">
            <wp:extent cx="2765576" cy="802793"/>
            <wp:effectExtent l="0" t="0" r="317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st-piedmont-works-logo[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59046" cy="858954"/>
                    </a:xfrm>
                    <a:prstGeom prst="rect">
                      <a:avLst/>
                    </a:prstGeom>
                  </pic:spPr>
                </pic:pic>
              </a:graphicData>
            </a:graphic>
          </wp:inline>
        </w:drawing>
      </w:r>
    </w:p>
    <w:p w:rsidR="003B6E16" w:rsidRPr="003B6E16" w:rsidRDefault="00617985" w:rsidP="00617985">
      <w:pPr>
        <w:contextualSpacing/>
        <w:jc w:val="center"/>
        <w:rPr>
          <w:b/>
        </w:rPr>
      </w:pPr>
      <w:r w:rsidRPr="003B6E16">
        <w:rPr>
          <w:b/>
        </w:rPr>
        <w:t>W</w:t>
      </w:r>
      <w:r w:rsidR="003B6E16" w:rsidRPr="003B6E16">
        <w:rPr>
          <w:b/>
        </w:rPr>
        <w:t xml:space="preserve">est </w:t>
      </w:r>
      <w:r w:rsidRPr="003B6E16">
        <w:rPr>
          <w:b/>
        </w:rPr>
        <w:t>P</w:t>
      </w:r>
      <w:r w:rsidR="003B6E16" w:rsidRPr="003B6E16">
        <w:rPr>
          <w:b/>
        </w:rPr>
        <w:t xml:space="preserve">iedmont </w:t>
      </w:r>
      <w:r w:rsidRPr="003B6E16">
        <w:rPr>
          <w:b/>
        </w:rPr>
        <w:t>W</w:t>
      </w:r>
      <w:r w:rsidR="003B6E16" w:rsidRPr="003B6E16">
        <w:rPr>
          <w:b/>
        </w:rPr>
        <w:t xml:space="preserve">orkforce Development </w:t>
      </w:r>
      <w:r w:rsidRPr="003B6E16">
        <w:rPr>
          <w:b/>
        </w:rPr>
        <w:t>B</w:t>
      </w:r>
      <w:r w:rsidR="003B6E16" w:rsidRPr="003B6E16">
        <w:rPr>
          <w:b/>
        </w:rPr>
        <w:t>oard</w:t>
      </w:r>
      <w:r w:rsidRPr="003B6E16">
        <w:rPr>
          <w:b/>
        </w:rPr>
        <w:t xml:space="preserve"> Meeting</w:t>
      </w:r>
    </w:p>
    <w:p w:rsidR="003B6E16" w:rsidRPr="003B6E16" w:rsidRDefault="00617985" w:rsidP="00617985">
      <w:pPr>
        <w:contextualSpacing/>
        <w:jc w:val="center"/>
        <w:rPr>
          <w:b/>
        </w:rPr>
      </w:pPr>
      <w:r w:rsidRPr="003B6E16">
        <w:rPr>
          <w:b/>
        </w:rPr>
        <w:t>Minutes</w:t>
      </w:r>
      <w:r w:rsidR="003B6E16" w:rsidRPr="003B6E16">
        <w:rPr>
          <w:b/>
        </w:rPr>
        <w:t xml:space="preserve"> </w:t>
      </w:r>
    </w:p>
    <w:p w:rsidR="00B108BC" w:rsidRPr="003B6E16" w:rsidRDefault="003A4D6B" w:rsidP="00617985">
      <w:pPr>
        <w:contextualSpacing/>
        <w:jc w:val="center"/>
        <w:rPr>
          <w:b/>
        </w:rPr>
      </w:pPr>
      <w:r>
        <w:rPr>
          <w:b/>
        </w:rPr>
        <w:t>April 23</w:t>
      </w:r>
      <w:r w:rsidR="007E1536">
        <w:rPr>
          <w:b/>
        </w:rPr>
        <w:t>, 2018</w:t>
      </w:r>
    </w:p>
    <w:p w:rsidR="003B6E16" w:rsidRDefault="003B6E16" w:rsidP="00617985">
      <w:pPr>
        <w:contextualSpacing/>
        <w:jc w:val="center"/>
      </w:pPr>
    </w:p>
    <w:p w:rsidR="00617985" w:rsidRDefault="00617985" w:rsidP="00617985">
      <w:r>
        <w:t>Present:</w:t>
      </w:r>
      <w:r w:rsidR="007A2035">
        <w:t xml:space="preserve"> </w:t>
      </w:r>
      <w:r w:rsidR="003A4D6B">
        <w:t xml:space="preserve">Adam Wright, Brian Wilson, Dick </w:t>
      </w:r>
      <w:proofErr w:type="spellStart"/>
      <w:r w:rsidR="003A4D6B">
        <w:t>Ephgrave</w:t>
      </w:r>
      <w:proofErr w:type="spellEnd"/>
      <w:r w:rsidR="003A4D6B">
        <w:t>, Guy Stanley, Julie Brown, Marsha Mendenhall, Sharon Barksdale, Rhonda Hodges, Robin Ferguson, Stacey Wright, Tom Davis, Wayne Knox</w:t>
      </w:r>
    </w:p>
    <w:p w:rsidR="00487AFD" w:rsidRDefault="00487AFD" w:rsidP="00487AFD">
      <w:pPr>
        <w:spacing w:after="0" w:line="240" w:lineRule="auto"/>
      </w:pPr>
      <w:r>
        <w:t>Guests Present:  Natalie Hodge</w:t>
      </w:r>
      <w:r w:rsidR="00FB04F2">
        <w:t xml:space="preserve"> (Ross)</w:t>
      </w:r>
      <w:r w:rsidR="00EB175A">
        <w:t xml:space="preserve">, </w:t>
      </w:r>
      <w:r>
        <w:t>Allison Moore</w:t>
      </w:r>
      <w:r w:rsidR="00FB04F2">
        <w:t xml:space="preserve"> (DPC Chamber)</w:t>
      </w:r>
      <w:r>
        <w:t xml:space="preserve">, </w:t>
      </w:r>
      <w:r w:rsidR="003A4D6B">
        <w:t>Kimberly McIv</w:t>
      </w:r>
      <w:r w:rsidR="00165CF8">
        <w:t>o</w:t>
      </w:r>
      <w:r w:rsidR="003A4D6B">
        <w:t>r (VEC)</w:t>
      </w:r>
    </w:p>
    <w:p w:rsidR="00487AFD" w:rsidRDefault="00487AFD" w:rsidP="00487AFD">
      <w:pPr>
        <w:spacing w:after="0" w:line="240" w:lineRule="auto"/>
      </w:pPr>
    </w:p>
    <w:p w:rsidR="00487AFD" w:rsidRDefault="001741EE" w:rsidP="00617985">
      <w:r>
        <w:t xml:space="preserve">Staff Present:  </w:t>
      </w:r>
      <w:r w:rsidR="00487AFD">
        <w:t xml:space="preserve">Robert </w:t>
      </w:r>
      <w:proofErr w:type="spellStart"/>
      <w:r w:rsidR="00487AFD">
        <w:t>Bencini</w:t>
      </w:r>
      <w:proofErr w:type="spellEnd"/>
      <w:r>
        <w:t>, Robbin Hall</w:t>
      </w:r>
      <w:r w:rsidR="00487AFD">
        <w:t>, Tyler Freeland</w:t>
      </w:r>
    </w:p>
    <w:p w:rsidR="00617985" w:rsidRDefault="00662998" w:rsidP="00617985">
      <w:r>
        <w:t>A</w:t>
      </w:r>
      <w:r w:rsidR="00447A96">
        <w:t>dam Wright, Chairman, called th</w:t>
      </w:r>
      <w:r w:rsidR="00FB04F2">
        <w:t>e</w:t>
      </w:r>
      <w:r w:rsidR="00447A96">
        <w:t xml:space="preserve"> </w:t>
      </w:r>
      <w:r w:rsidR="00EB175A">
        <w:t>meeting to order.  Roll was called and q</w:t>
      </w:r>
      <w:r w:rsidR="00447A96">
        <w:t>uorum</w:t>
      </w:r>
      <w:r w:rsidR="003A4D6B">
        <w:t xml:space="preserve"> was not</w:t>
      </w:r>
      <w:r w:rsidR="00EB175A">
        <w:t xml:space="preserve"> established</w:t>
      </w:r>
      <w:r w:rsidR="003A4D6B">
        <w:t xml:space="preserve"> with only 12 in attendance.  Mr. Wright announced that we would move forward for informational purposes only.</w:t>
      </w:r>
      <w:r>
        <w:t xml:space="preserve">  </w:t>
      </w:r>
    </w:p>
    <w:p w:rsidR="00855B94" w:rsidRDefault="00FB04F2" w:rsidP="003A4D6B">
      <w:r>
        <w:t xml:space="preserve">Mr. Wright welcomed </w:t>
      </w:r>
      <w:r w:rsidR="003A4D6B">
        <w:t xml:space="preserve">Sharon Barksdale, VEC Manager in Martinsville </w:t>
      </w:r>
      <w:r w:rsidR="004F1F7D">
        <w:t xml:space="preserve">and </w:t>
      </w:r>
      <w:r>
        <w:t>all guests</w:t>
      </w:r>
      <w:r w:rsidR="004F1F7D">
        <w:t xml:space="preserve">.  He called for public comment and there was none.  </w:t>
      </w:r>
      <w:r w:rsidR="00855B94">
        <w:t xml:space="preserve">The minutes were reviewed and will be presented for approval at the next Board meeting.  </w:t>
      </w:r>
    </w:p>
    <w:p w:rsidR="00C017D3" w:rsidRDefault="00855B94" w:rsidP="003A4D6B">
      <w:r>
        <w:t>Mr. Wright explained that the NC Training Providers on the consent agenda were added due to location and more cost effective programs.  The consent agenda will be presented at the next Board meeting for approval.</w:t>
      </w:r>
    </w:p>
    <w:p w:rsidR="00BF2EFA" w:rsidRPr="00F6795D" w:rsidRDefault="00BF2EFA" w:rsidP="00BF2EFA">
      <w:pPr>
        <w:ind w:left="112"/>
        <w:outlineLvl w:val="2"/>
        <w:rPr>
          <w:rFonts w:asciiTheme="majorHAnsi" w:eastAsia="Calibri" w:hAnsiTheme="majorHAnsi" w:cstheme="majorHAnsi"/>
        </w:rPr>
      </w:pPr>
      <w:r w:rsidRPr="00F6795D">
        <w:rPr>
          <w:rFonts w:asciiTheme="majorHAnsi" w:eastAsia="Calibri" w:hAnsiTheme="majorHAnsi" w:cstheme="majorHAnsi"/>
          <w:b/>
          <w:bCs/>
          <w:spacing w:val="-1"/>
        </w:rPr>
        <w:t>Reports</w:t>
      </w:r>
    </w:p>
    <w:p w:rsidR="00BF2EFA" w:rsidRPr="00F6795D" w:rsidRDefault="00BF2EFA" w:rsidP="00BF2EFA">
      <w:pPr>
        <w:widowControl w:val="0"/>
        <w:numPr>
          <w:ilvl w:val="1"/>
          <w:numId w:val="2"/>
        </w:numPr>
        <w:tabs>
          <w:tab w:val="left" w:pos="1192"/>
        </w:tabs>
        <w:spacing w:before="4" w:after="0" w:line="304" w:lineRule="exact"/>
        <w:rPr>
          <w:rFonts w:asciiTheme="majorHAnsi" w:eastAsia="Calibri" w:hAnsiTheme="majorHAnsi" w:cstheme="majorHAnsi"/>
        </w:rPr>
      </w:pPr>
      <w:r w:rsidRPr="00F6795D">
        <w:rPr>
          <w:rFonts w:asciiTheme="majorHAnsi" w:eastAsia="Times New Roman" w:hAnsiTheme="majorHAnsi" w:cstheme="majorHAnsi"/>
          <w:spacing w:val="-2"/>
        </w:rPr>
        <w:t>Chair/Executive</w:t>
      </w:r>
      <w:r w:rsidRPr="00F6795D">
        <w:rPr>
          <w:rFonts w:asciiTheme="majorHAnsi" w:eastAsia="Times New Roman" w:hAnsiTheme="majorHAnsi" w:cstheme="majorHAnsi"/>
          <w:spacing w:val="-11"/>
        </w:rPr>
        <w:t xml:space="preserve"> </w:t>
      </w:r>
      <w:r w:rsidRPr="00F6795D">
        <w:rPr>
          <w:rFonts w:asciiTheme="majorHAnsi" w:eastAsia="Times New Roman" w:hAnsiTheme="majorHAnsi" w:cstheme="majorHAnsi"/>
          <w:spacing w:val="-2"/>
        </w:rPr>
        <w:t>Committee</w:t>
      </w:r>
      <w:r w:rsidRPr="00F6795D">
        <w:rPr>
          <w:rFonts w:asciiTheme="majorHAnsi" w:eastAsia="Times New Roman" w:hAnsiTheme="majorHAnsi" w:cstheme="majorHAnsi"/>
          <w:spacing w:val="-11"/>
        </w:rPr>
        <w:t xml:space="preserve"> </w:t>
      </w:r>
      <w:r w:rsidRPr="00F6795D">
        <w:rPr>
          <w:rFonts w:asciiTheme="majorHAnsi" w:eastAsia="Times New Roman" w:hAnsiTheme="majorHAnsi" w:cstheme="majorHAnsi"/>
          <w:spacing w:val="-2"/>
        </w:rPr>
        <w:t>(Adam</w:t>
      </w:r>
      <w:r w:rsidRPr="00F6795D">
        <w:rPr>
          <w:rFonts w:asciiTheme="majorHAnsi" w:eastAsia="Times New Roman" w:hAnsiTheme="majorHAnsi" w:cstheme="majorHAnsi"/>
          <w:spacing w:val="-10"/>
        </w:rPr>
        <w:t xml:space="preserve"> </w:t>
      </w:r>
      <w:r w:rsidRPr="00F6795D">
        <w:rPr>
          <w:rFonts w:asciiTheme="majorHAnsi" w:eastAsia="Times New Roman" w:hAnsiTheme="majorHAnsi" w:cstheme="majorHAnsi"/>
          <w:spacing w:val="-1"/>
        </w:rPr>
        <w:t>Wright)</w:t>
      </w:r>
      <w:r w:rsidR="003B22B8" w:rsidRPr="00F6795D">
        <w:rPr>
          <w:rFonts w:asciiTheme="majorHAnsi" w:eastAsia="Times New Roman" w:hAnsiTheme="majorHAnsi" w:cstheme="majorHAnsi"/>
          <w:spacing w:val="-1"/>
        </w:rPr>
        <w:t xml:space="preserve"> – Mr. Wright </w:t>
      </w:r>
      <w:r w:rsidR="00855B94" w:rsidRPr="00F6795D">
        <w:rPr>
          <w:rFonts w:asciiTheme="majorHAnsi" w:eastAsia="Times New Roman" w:hAnsiTheme="majorHAnsi" w:cstheme="majorHAnsi"/>
          <w:spacing w:val="-1"/>
        </w:rPr>
        <w:t>stated that the Executive Director Notes will suffice for the Executive Committee report.</w:t>
      </w:r>
    </w:p>
    <w:p w:rsidR="00BF2EFA" w:rsidRPr="00F6795D" w:rsidRDefault="00BF2EFA" w:rsidP="00BF2EFA">
      <w:pPr>
        <w:widowControl w:val="0"/>
        <w:numPr>
          <w:ilvl w:val="1"/>
          <w:numId w:val="2"/>
        </w:numPr>
        <w:tabs>
          <w:tab w:val="left" w:pos="1192"/>
        </w:tabs>
        <w:spacing w:after="0" w:line="302" w:lineRule="exact"/>
        <w:rPr>
          <w:rFonts w:asciiTheme="majorHAnsi" w:eastAsia="Calibri" w:hAnsiTheme="majorHAnsi" w:cstheme="majorHAnsi"/>
        </w:rPr>
      </w:pPr>
      <w:r w:rsidRPr="00F6795D">
        <w:rPr>
          <w:rFonts w:asciiTheme="majorHAnsi" w:eastAsia="Times New Roman" w:hAnsiTheme="majorHAnsi" w:cstheme="majorHAnsi"/>
          <w:spacing w:val="-1"/>
        </w:rPr>
        <w:t>CLEO</w:t>
      </w:r>
      <w:r w:rsidRPr="00F6795D">
        <w:rPr>
          <w:rFonts w:asciiTheme="majorHAnsi" w:eastAsia="Times New Roman" w:hAnsiTheme="majorHAnsi" w:cstheme="majorHAnsi"/>
          <w:spacing w:val="-7"/>
        </w:rPr>
        <w:t xml:space="preserve"> </w:t>
      </w:r>
      <w:r w:rsidRPr="00F6795D">
        <w:rPr>
          <w:rFonts w:asciiTheme="majorHAnsi" w:eastAsia="Times New Roman" w:hAnsiTheme="majorHAnsi" w:cstheme="majorHAnsi"/>
          <w:spacing w:val="-2"/>
        </w:rPr>
        <w:t>(Debra</w:t>
      </w:r>
      <w:r w:rsidRPr="00F6795D">
        <w:rPr>
          <w:rFonts w:asciiTheme="majorHAnsi" w:eastAsia="Times New Roman" w:hAnsiTheme="majorHAnsi" w:cstheme="majorHAnsi"/>
          <w:spacing w:val="-6"/>
        </w:rPr>
        <w:t xml:space="preserve"> </w:t>
      </w:r>
      <w:r w:rsidRPr="00F6795D">
        <w:rPr>
          <w:rFonts w:asciiTheme="majorHAnsi" w:eastAsia="Times New Roman" w:hAnsiTheme="majorHAnsi" w:cstheme="majorHAnsi"/>
        </w:rPr>
        <w:t>Buchanan)</w:t>
      </w:r>
      <w:r w:rsidR="003B22B8" w:rsidRPr="00F6795D">
        <w:rPr>
          <w:rFonts w:asciiTheme="majorHAnsi" w:eastAsia="Times New Roman" w:hAnsiTheme="majorHAnsi" w:cstheme="majorHAnsi"/>
        </w:rPr>
        <w:t xml:space="preserve"> – No report</w:t>
      </w:r>
    </w:p>
    <w:p w:rsidR="00BF2EFA" w:rsidRPr="00F6795D" w:rsidRDefault="00BF2EFA" w:rsidP="00BF2EFA">
      <w:pPr>
        <w:widowControl w:val="0"/>
        <w:numPr>
          <w:ilvl w:val="1"/>
          <w:numId w:val="2"/>
        </w:numPr>
        <w:tabs>
          <w:tab w:val="left" w:pos="1192"/>
        </w:tabs>
        <w:spacing w:after="0" w:line="304" w:lineRule="exact"/>
        <w:rPr>
          <w:rFonts w:asciiTheme="majorHAnsi" w:eastAsia="Calibri" w:hAnsiTheme="majorHAnsi" w:cstheme="majorHAnsi"/>
        </w:rPr>
      </w:pPr>
      <w:r w:rsidRPr="00F6795D">
        <w:rPr>
          <w:rFonts w:asciiTheme="majorHAnsi" w:eastAsia="Times New Roman" w:hAnsiTheme="majorHAnsi" w:cstheme="majorHAnsi"/>
          <w:spacing w:val="-2"/>
        </w:rPr>
        <w:t>Youth</w:t>
      </w:r>
      <w:r w:rsidRPr="00F6795D">
        <w:rPr>
          <w:rFonts w:asciiTheme="majorHAnsi" w:eastAsia="Times New Roman" w:hAnsiTheme="majorHAnsi" w:cstheme="majorHAnsi"/>
          <w:spacing w:val="-6"/>
        </w:rPr>
        <w:t xml:space="preserve"> </w:t>
      </w:r>
      <w:r w:rsidRPr="00F6795D">
        <w:rPr>
          <w:rFonts w:asciiTheme="majorHAnsi" w:eastAsia="Times New Roman" w:hAnsiTheme="majorHAnsi" w:cstheme="majorHAnsi"/>
          <w:spacing w:val="-2"/>
        </w:rPr>
        <w:t>Council</w:t>
      </w:r>
      <w:r w:rsidRPr="00F6795D">
        <w:rPr>
          <w:rFonts w:asciiTheme="majorHAnsi" w:eastAsia="Times New Roman" w:hAnsiTheme="majorHAnsi" w:cstheme="majorHAnsi"/>
          <w:spacing w:val="-5"/>
        </w:rPr>
        <w:t xml:space="preserve"> </w:t>
      </w:r>
      <w:r w:rsidRPr="00F6795D">
        <w:rPr>
          <w:rFonts w:asciiTheme="majorHAnsi" w:eastAsia="Times New Roman" w:hAnsiTheme="majorHAnsi" w:cstheme="majorHAnsi"/>
          <w:spacing w:val="-2"/>
        </w:rPr>
        <w:t>(Dick</w:t>
      </w:r>
      <w:r w:rsidRPr="00F6795D">
        <w:rPr>
          <w:rFonts w:asciiTheme="majorHAnsi" w:eastAsia="Times New Roman" w:hAnsiTheme="majorHAnsi" w:cstheme="majorHAnsi"/>
          <w:spacing w:val="-8"/>
        </w:rPr>
        <w:t xml:space="preserve"> </w:t>
      </w:r>
      <w:proofErr w:type="spellStart"/>
      <w:r w:rsidRPr="00F6795D">
        <w:rPr>
          <w:rFonts w:asciiTheme="majorHAnsi" w:eastAsia="Times New Roman" w:hAnsiTheme="majorHAnsi" w:cstheme="majorHAnsi"/>
          <w:spacing w:val="-1"/>
        </w:rPr>
        <w:t>Ephgrave</w:t>
      </w:r>
      <w:proofErr w:type="spellEnd"/>
      <w:r w:rsidRPr="00F6795D">
        <w:rPr>
          <w:rFonts w:asciiTheme="majorHAnsi" w:eastAsia="Times New Roman" w:hAnsiTheme="majorHAnsi" w:cstheme="majorHAnsi"/>
          <w:spacing w:val="-1"/>
        </w:rPr>
        <w:t>)</w:t>
      </w:r>
      <w:r w:rsidR="003B22B8" w:rsidRPr="00F6795D">
        <w:rPr>
          <w:rFonts w:asciiTheme="majorHAnsi" w:eastAsia="Times New Roman" w:hAnsiTheme="majorHAnsi" w:cstheme="majorHAnsi"/>
          <w:spacing w:val="-1"/>
        </w:rPr>
        <w:t xml:space="preserve"> – No report</w:t>
      </w:r>
    </w:p>
    <w:p w:rsidR="00BF2EFA" w:rsidRPr="00F6795D" w:rsidRDefault="00BF2EFA" w:rsidP="00BF2EFA">
      <w:pPr>
        <w:widowControl w:val="0"/>
        <w:numPr>
          <w:ilvl w:val="1"/>
          <w:numId w:val="2"/>
        </w:numPr>
        <w:tabs>
          <w:tab w:val="left" w:pos="1192"/>
        </w:tabs>
        <w:spacing w:before="4" w:after="0" w:line="305" w:lineRule="exact"/>
        <w:rPr>
          <w:rFonts w:asciiTheme="majorHAnsi" w:eastAsia="Calibri" w:hAnsiTheme="majorHAnsi" w:cstheme="majorHAnsi"/>
        </w:rPr>
      </w:pPr>
      <w:r w:rsidRPr="00F6795D">
        <w:rPr>
          <w:rFonts w:asciiTheme="majorHAnsi" w:eastAsia="Times New Roman" w:hAnsiTheme="majorHAnsi" w:cstheme="majorHAnsi"/>
          <w:spacing w:val="-1"/>
        </w:rPr>
        <w:t>Audit</w:t>
      </w:r>
      <w:r w:rsidRPr="00F6795D">
        <w:rPr>
          <w:rFonts w:asciiTheme="majorHAnsi" w:eastAsia="Times New Roman" w:hAnsiTheme="majorHAnsi" w:cstheme="majorHAnsi"/>
          <w:spacing w:val="-4"/>
        </w:rPr>
        <w:t xml:space="preserve"> </w:t>
      </w:r>
      <w:r w:rsidR="003B22B8" w:rsidRPr="00F6795D">
        <w:rPr>
          <w:rFonts w:asciiTheme="majorHAnsi" w:eastAsia="Times New Roman" w:hAnsiTheme="majorHAnsi" w:cstheme="majorHAnsi"/>
          <w:spacing w:val="-2"/>
        </w:rPr>
        <w:t>(Tom Davis</w:t>
      </w:r>
      <w:r w:rsidRPr="00F6795D">
        <w:rPr>
          <w:rFonts w:asciiTheme="majorHAnsi" w:eastAsia="Times New Roman" w:hAnsiTheme="majorHAnsi" w:cstheme="majorHAnsi"/>
          <w:spacing w:val="-1"/>
        </w:rPr>
        <w:t>)</w:t>
      </w:r>
      <w:r w:rsidR="003B22B8" w:rsidRPr="00F6795D">
        <w:rPr>
          <w:rFonts w:asciiTheme="majorHAnsi" w:eastAsia="Times New Roman" w:hAnsiTheme="majorHAnsi" w:cstheme="majorHAnsi"/>
          <w:spacing w:val="-1"/>
        </w:rPr>
        <w:t xml:space="preserve"> – No report</w:t>
      </w:r>
    </w:p>
    <w:p w:rsidR="00BF2EFA" w:rsidRPr="00F6795D" w:rsidRDefault="00BF2EFA" w:rsidP="00BF2EFA">
      <w:pPr>
        <w:widowControl w:val="0"/>
        <w:numPr>
          <w:ilvl w:val="1"/>
          <w:numId w:val="2"/>
        </w:numPr>
        <w:tabs>
          <w:tab w:val="left" w:pos="1192"/>
        </w:tabs>
        <w:spacing w:after="0" w:line="302" w:lineRule="exact"/>
        <w:rPr>
          <w:rFonts w:asciiTheme="majorHAnsi" w:eastAsia="Calibri" w:hAnsiTheme="majorHAnsi" w:cstheme="majorHAnsi"/>
        </w:rPr>
      </w:pPr>
      <w:r w:rsidRPr="00F6795D">
        <w:rPr>
          <w:rFonts w:asciiTheme="majorHAnsi" w:eastAsia="Times New Roman" w:hAnsiTheme="majorHAnsi" w:cstheme="majorHAnsi"/>
          <w:spacing w:val="-2"/>
        </w:rPr>
        <w:t>Finance</w:t>
      </w:r>
      <w:r w:rsidRPr="00F6795D">
        <w:rPr>
          <w:rFonts w:asciiTheme="majorHAnsi" w:eastAsia="Times New Roman" w:hAnsiTheme="majorHAnsi" w:cstheme="majorHAnsi"/>
          <w:spacing w:val="-3"/>
        </w:rPr>
        <w:t xml:space="preserve"> </w:t>
      </w:r>
      <w:r w:rsidRPr="00F6795D">
        <w:rPr>
          <w:rFonts w:asciiTheme="majorHAnsi" w:eastAsia="Times New Roman" w:hAnsiTheme="majorHAnsi" w:cstheme="majorHAnsi"/>
          <w:spacing w:val="-2"/>
        </w:rPr>
        <w:t>(John</w:t>
      </w:r>
      <w:r w:rsidRPr="00F6795D">
        <w:rPr>
          <w:rFonts w:asciiTheme="majorHAnsi" w:eastAsia="Times New Roman" w:hAnsiTheme="majorHAnsi" w:cstheme="majorHAnsi"/>
          <w:spacing w:val="-4"/>
        </w:rPr>
        <w:t xml:space="preserve"> </w:t>
      </w:r>
      <w:r w:rsidRPr="00F6795D">
        <w:rPr>
          <w:rFonts w:asciiTheme="majorHAnsi" w:eastAsia="Times New Roman" w:hAnsiTheme="majorHAnsi" w:cstheme="majorHAnsi"/>
          <w:spacing w:val="-1"/>
        </w:rPr>
        <w:t>Parkinson)</w:t>
      </w:r>
      <w:r w:rsidR="003B22B8" w:rsidRPr="00F6795D">
        <w:rPr>
          <w:rFonts w:asciiTheme="majorHAnsi" w:eastAsia="Times New Roman" w:hAnsiTheme="majorHAnsi" w:cstheme="majorHAnsi"/>
          <w:spacing w:val="-1"/>
        </w:rPr>
        <w:t xml:space="preserve"> –</w:t>
      </w:r>
      <w:r w:rsidR="007C2C08" w:rsidRPr="00F6795D">
        <w:rPr>
          <w:rFonts w:asciiTheme="majorHAnsi" w:eastAsia="Times New Roman" w:hAnsiTheme="majorHAnsi" w:cstheme="majorHAnsi"/>
          <w:spacing w:val="-1"/>
        </w:rPr>
        <w:t xml:space="preserve"> </w:t>
      </w:r>
      <w:r w:rsidR="00855B94" w:rsidRPr="00F6795D">
        <w:rPr>
          <w:rFonts w:asciiTheme="majorHAnsi" w:eastAsia="Times New Roman" w:hAnsiTheme="majorHAnsi" w:cstheme="majorHAnsi"/>
          <w:spacing w:val="-1"/>
        </w:rPr>
        <w:t>No report</w:t>
      </w:r>
    </w:p>
    <w:p w:rsidR="00BF2EFA" w:rsidRPr="00F6795D" w:rsidRDefault="00BF2EFA" w:rsidP="00BF2EFA">
      <w:pPr>
        <w:widowControl w:val="0"/>
        <w:numPr>
          <w:ilvl w:val="1"/>
          <w:numId w:val="2"/>
        </w:numPr>
        <w:tabs>
          <w:tab w:val="left" w:pos="1192"/>
        </w:tabs>
        <w:spacing w:after="0" w:line="303" w:lineRule="exact"/>
        <w:rPr>
          <w:rFonts w:asciiTheme="majorHAnsi" w:eastAsia="Calibri" w:hAnsiTheme="majorHAnsi" w:cstheme="majorHAnsi"/>
        </w:rPr>
      </w:pPr>
      <w:r w:rsidRPr="00F6795D">
        <w:rPr>
          <w:rFonts w:asciiTheme="majorHAnsi" w:eastAsia="Times New Roman" w:hAnsiTheme="majorHAnsi" w:cstheme="majorHAnsi"/>
          <w:spacing w:val="-1"/>
        </w:rPr>
        <w:t>Governance</w:t>
      </w:r>
      <w:r w:rsidRPr="00F6795D">
        <w:rPr>
          <w:rFonts w:asciiTheme="majorHAnsi" w:eastAsia="Times New Roman" w:hAnsiTheme="majorHAnsi" w:cstheme="majorHAnsi"/>
          <w:spacing w:val="-13"/>
        </w:rPr>
        <w:t xml:space="preserve"> </w:t>
      </w:r>
      <w:r w:rsidRPr="00F6795D">
        <w:rPr>
          <w:rFonts w:asciiTheme="majorHAnsi" w:eastAsia="Times New Roman" w:hAnsiTheme="majorHAnsi" w:cstheme="majorHAnsi"/>
          <w:spacing w:val="-2"/>
        </w:rPr>
        <w:t>(David</w:t>
      </w:r>
      <w:r w:rsidRPr="00F6795D">
        <w:rPr>
          <w:rFonts w:asciiTheme="majorHAnsi" w:eastAsia="Times New Roman" w:hAnsiTheme="majorHAnsi" w:cstheme="majorHAnsi"/>
          <w:spacing w:val="-11"/>
        </w:rPr>
        <w:t xml:space="preserve"> </w:t>
      </w:r>
      <w:r w:rsidRPr="00F6795D">
        <w:rPr>
          <w:rFonts w:asciiTheme="majorHAnsi" w:eastAsia="Times New Roman" w:hAnsiTheme="majorHAnsi" w:cstheme="majorHAnsi"/>
          <w:spacing w:val="-2"/>
        </w:rPr>
        <w:t>Stone)</w:t>
      </w:r>
      <w:r w:rsidR="003B22B8" w:rsidRPr="00F6795D">
        <w:rPr>
          <w:rFonts w:asciiTheme="majorHAnsi" w:eastAsia="Times New Roman" w:hAnsiTheme="majorHAnsi" w:cstheme="majorHAnsi"/>
          <w:spacing w:val="-2"/>
        </w:rPr>
        <w:t xml:space="preserve"> – No report</w:t>
      </w:r>
    </w:p>
    <w:p w:rsidR="00BF2EFA" w:rsidRPr="00F6795D" w:rsidRDefault="00855B94" w:rsidP="00BF2EFA">
      <w:pPr>
        <w:widowControl w:val="0"/>
        <w:numPr>
          <w:ilvl w:val="1"/>
          <w:numId w:val="2"/>
        </w:numPr>
        <w:tabs>
          <w:tab w:val="left" w:pos="1192"/>
        </w:tabs>
        <w:spacing w:before="6" w:after="0" w:line="304" w:lineRule="exact"/>
        <w:rPr>
          <w:rFonts w:asciiTheme="majorHAnsi" w:eastAsia="Calibri" w:hAnsiTheme="majorHAnsi" w:cstheme="majorHAnsi"/>
        </w:rPr>
      </w:pPr>
      <w:r w:rsidRPr="00F6795D">
        <w:rPr>
          <w:rFonts w:asciiTheme="majorHAnsi" w:eastAsia="Times New Roman" w:hAnsiTheme="majorHAnsi" w:cstheme="majorHAnsi"/>
          <w:spacing w:val="-7"/>
        </w:rPr>
        <w:t>Outreach</w:t>
      </w:r>
      <w:r w:rsidR="00BF2EFA" w:rsidRPr="00F6795D">
        <w:rPr>
          <w:rFonts w:asciiTheme="majorHAnsi" w:eastAsia="Times New Roman" w:hAnsiTheme="majorHAnsi" w:cstheme="majorHAnsi"/>
          <w:spacing w:val="-7"/>
        </w:rPr>
        <w:t xml:space="preserve"> </w:t>
      </w:r>
      <w:r w:rsidR="00BF2EFA" w:rsidRPr="00F6795D">
        <w:rPr>
          <w:rFonts w:asciiTheme="majorHAnsi" w:eastAsia="Times New Roman" w:hAnsiTheme="majorHAnsi" w:cstheme="majorHAnsi"/>
          <w:spacing w:val="-1"/>
        </w:rPr>
        <w:t>and</w:t>
      </w:r>
      <w:r w:rsidR="00BF2EFA" w:rsidRPr="00F6795D">
        <w:rPr>
          <w:rFonts w:asciiTheme="majorHAnsi" w:eastAsia="Times New Roman" w:hAnsiTheme="majorHAnsi" w:cstheme="majorHAnsi"/>
          <w:spacing w:val="-9"/>
        </w:rPr>
        <w:t xml:space="preserve"> </w:t>
      </w:r>
      <w:r w:rsidR="00BF2EFA" w:rsidRPr="00F6795D">
        <w:rPr>
          <w:rFonts w:asciiTheme="majorHAnsi" w:eastAsia="Times New Roman" w:hAnsiTheme="majorHAnsi" w:cstheme="majorHAnsi"/>
        </w:rPr>
        <w:t>ASR</w:t>
      </w:r>
      <w:r w:rsidR="00BF2EFA" w:rsidRPr="00F6795D">
        <w:rPr>
          <w:rFonts w:asciiTheme="majorHAnsi" w:eastAsia="Times New Roman" w:hAnsiTheme="majorHAnsi" w:cstheme="majorHAnsi"/>
          <w:spacing w:val="-11"/>
        </w:rPr>
        <w:t xml:space="preserve"> </w:t>
      </w:r>
      <w:r w:rsidR="00BF2EFA" w:rsidRPr="00F6795D">
        <w:rPr>
          <w:rFonts w:asciiTheme="majorHAnsi" w:eastAsia="Times New Roman" w:hAnsiTheme="majorHAnsi" w:cstheme="majorHAnsi"/>
          <w:spacing w:val="-2"/>
        </w:rPr>
        <w:t>(Wayne</w:t>
      </w:r>
      <w:r w:rsidR="00BF2EFA" w:rsidRPr="00F6795D">
        <w:rPr>
          <w:rFonts w:asciiTheme="majorHAnsi" w:eastAsia="Times New Roman" w:hAnsiTheme="majorHAnsi" w:cstheme="majorHAnsi"/>
          <w:spacing w:val="-6"/>
        </w:rPr>
        <w:t xml:space="preserve"> </w:t>
      </w:r>
      <w:r w:rsidR="00BF2EFA" w:rsidRPr="00F6795D">
        <w:rPr>
          <w:rFonts w:asciiTheme="majorHAnsi" w:eastAsia="Times New Roman" w:hAnsiTheme="majorHAnsi" w:cstheme="majorHAnsi"/>
          <w:spacing w:val="-2"/>
        </w:rPr>
        <w:t>Knox)</w:t>
      </w:r>
      <w:r w:rsidR="003B22B8" w:rsidRPr="00F6795D">
        <w:rPr>
          <w:rFonts w:asciiTheme="majorHAnsi" w:eastAsia="Times New Roman" w:hAnsiTheme="majorHAnsi" w:cstheme="majorHAnsi"/>
          <w:spacing w:val="-2"/>
        </w:rPr>
        <w:t xml:space="preserve"> – No report</w:t>
      </w:r>
    </w:p>
    <w:p w:rsidR="00BF2EFA" w:rsidRPr="00F6795D" w:rsidRDefault="00BF2EFA" w:rsidP="00BF2EFA">
      <w:pPr>
        <w:widowControl w:val="0"/>
        <w:numPr>
          <w:ilvl w:val="1"/>
          <w:numId w:val="2"/>
        </w:numPr>
        <w:tabs>
          <w:tab w:val="left" w:pos="1192"/>
        </w:tabs>
        <w:spacing w:after="0" w:line="302" w:lineRule="exact"/>
        <w:rPr>
          <w:rFonts w:asciiTheme="majorHAnsi" w:eastAsia="Calibri" w:hAnsiTheme="majorHAnsi" w:cstheme="majorHAnsi"/>
        </w:rPr>
      </w:pPr>
      <w:r w:rsidRPr="00F6795D">
        <w:rPr>
          <w:rFonts w:asciiTheme="majorHAnsi" w:eastAsia="Times New Roman" w:hAnsiTheme="majorHAnsi" w:cstheme="majorHAnsi"/>
          <w:spacing w:val="-1"/>
        </w:rPr>
        <w:t>Program</w:t>
      </w:r>
      <w:r w:rsidRPr="00F6795D">
        <w:rPr>
          <w:rFonts w:asciiTheme="majorHAnsi" w:eastAsia="Times New Roman" w:hAnsiTheme="majorHAnsi" w:cstheme="majorHAnsi"/>
          <w:spacing w:val="-14"/>
        </w:rPr>
        <w:t xml:space="preserve"> </w:t>
      </w:r>
      <w:r w:rsidRPr="00F6795D">
        <w:rPr>
          <w:rFonts w:asciiTheme="majorHAnsi" w:eastAsia="Times New Roman" w:hAnsiTheme="majorHAnsi" w:cstheme="majorHAnsi"/>
        </w:rPr>
        <w:t>Planning</w:t>
      </w:r>
      <w:r w:rsidRPr="00F6795D">
        <w:rPr>
          <w:rFonts w:asciiTheme="majorHAnsi" w:eastAsia="Times New Roman" w:hAnsiTheme="majorHAnsi" w:cstheme="majorHAnsi"/>
          <w:spacing w:val="-14"/>
        </w:rPr>
        <w:t xml:space="preserve"> </w:t>
      </w:r>
      <w:r w:rsidRPr="00F6795D">
        <w:rPr>
          <w:rFonts w:asciiTheme="majorHAnsi" w:eastAsia="Times New Roman" w:hAnsiTheme="majorHAnsi" w:cstheme="majorHAnsi"/>
        </w:rPr>
        <w:t>&amp;</w:t>
      </w:r>
      <w:r w:rsidRPr="00F6795D">
        <w:rPr>
          <w:rFonts w:asciiTheme="majorHAnsi" w:eastAsia="Times New Roman" w:hAnsiTheme="majorHAnsi" w:cstheme="majorHAnsi"/>
          <w:spacing w:val="-14"/>
        </w:rPr>
        <w:t xml:space="preserve"> </w:t>
      </w:r>
      <w:r w:rsidRPr="00F6795D">
        <w:rPr>
          <w:rFonts w:asciiTheme="majorHAnsi" w:eastAsia="Times New Roman" w:hAnsiTheme="majorHAnsi" w:cstheme="majorHAnsi"/>
          <w:spacing w:val="-2"/>
        </w:rPr>
        <w:t>Development</w:t>
      </w:r>
      <w:r w:rsidRPr="00F6795D">
        <w:rPr>
          <w:rFonts w:asciiTheme="majorHAnsi" w:eastAsia="Times New Roman" w:hAnsiTheme="majorHAnsi" w:cstheme="majorHAnsi"/>
          <w:spacing w:val="-9"/>
        </w:rPr>
        <w:t xml:space="preserve"> </w:t>
      </w:r>
      <w:r w:rsidRPr="00F6795D">
        <w:rPr>
          <w:rFonts w:asciiTheme="majorHAnsi" w:eastAsia="Times New Roman" w:hAnsiTheme="majorHAnsi" w:cstheme="majorHAnsi"/>
          <w:spacing w:val="-2"/>
        </w:rPr>
        <w:t>(Teresa</w:t>
      </w:r>
      <w:r w:rsidRPr="00F6795D">
        <w:rPr>
          <w:rFonts w:asciiTheme="majorHAnsi" w:eastAsia="Times New Roman" w:hAnsiTheme="majorHAnsi" w:cstheme="majorHAnsi"/>
          <w:spacing w:val="-11"/>
        </w:rPr>
        <w:t xml:space="preserve"> </w:t>
      </w:r>
      <w:r w:rsidRPr="00F6795D">
        <w:rPr>
          <w:rFonts w:asciiTheme="majorHAnsi" w:eastAsia="Times New Roman" w:hAnsiTheme="majorHAnsi" w:cstheme="majorHAnsi"/>
          <w:spacing w:val="-2"/>
        </w:rPr>
        <w:t>Carter</w:t>
      </w:r>
      <w:r w:rsidRPr="00F6795D">
        <w:rPr>
          <w:rFonts w:asciiTheme="majorHAnsi" w:eastAsia="Times New Roman" w:hAnsiTheme="majorHAnsi" w:cstheme="majorHAnsi"/>
          <w:spacing w:val="-11"/>
        </w:rPr>
        <w:t xml:space="preserve"> </w:t>
      </w:r>
      <w:r w:rsidRPr="00F6795D">
        <w:rPr>
          <w:rFonts w:asciiTheme="majorHAnsi" w:eastAsia="Times New Roman" w:hAnsiTheme="majorHAnsi" w:cstheme="majorHAnsi"/>
          <w:spacing w:val="-2"/>
        </w:rPr>
        <w:t>Fontaine)</w:t>
      </w:r>
      <w:r w:rsidR="003B22B8" w:rsidRPr="00F6795D">
        <w:rPr>
          <w:rFonts w:asciiTheme="majorHAnsi" w:eastAsia="Times New Roman" w:hAnsiTheme="majorHAnsi" w:cstheme="majorHAnsi"/>
          <w:spacing w:val="-2"/>
        </w:rPr>
        <w:t xml:space="preserve"> – </w:t>
      </w:r>
      <w:r w:rsidR="00855B94" w:rsidRPr="00F6795D">
        <w:rPr>
          <w:rFonts w:asciiTheme="majorHAnsi" w:eastAsia="Times New Roman" w:hAnsiTheme="majorHAnsi" w:cstheme="majorHAnsi"/>
          <w:spacing w:val="-2"/>
        </w:rPr>
        <w:t>No report</w:t>
      </w:r>
    </w:p>
    <w:p w:rsidR="00F6795D" w:rsidRPr="00F6795D" w:rsidRDefault="00BF2EFA" w:rsidP="00F6795D">
      <w:pPr>
        <w:widowControl w:val="0"/>
        <w:numPr>
          <w:ilvl w:val="1"/>
          <w:numId w:val="2"/>
        </w:numPr>
        <w:tabs>
          <w:tab w:val="left" w:pos="1192"/>
        </w:tabs>
        <w:spacing w:after="0" w:line="304" w:lineRule="exact"/>
        <w:rPr>
          <w:rFonts w:asciiTheme="majorHAnsi" w:eastAsia="Times New Roman" w:hAnsiTheme="majorHAnsi" w:cstheme="majorHAnsi"/>
          <w:spacing w:val="-1"/>
        </w:rPr>
      </w:pPr>
      <w:r w:rsidRPr="00F6795D">
        <w:rPr>
          <w:rFonts w:asciiTheme="majorHAnsi" w:eastAsia="Times New Roman" w:hAnsiTheme="majorHAnsi" w:cstheme="majorHAnsi"/>
          <w:spacing w:val="-2"/>
        </w:rPr>
        <w:t>Executive</w:t>
      </w:r>
      <w:r w:rsidRPr="00F6795D">
        <w:rPr>
          <w:rFonts w:asciiTheme="majorHAnsi" w:eastAsia="Times New Roman" w:hAnsiTheme="majorHAnsi" w:cstheme="majorHAnsi"/>
          <w:spacing w:val="-10"/>
        </w:rPr>
        <w:t xml:space="preserve"> </w:t>
      </w:r>
      <w:r w:rsidRPr="00F6795D">
        <w:rPr>
          <w:rFonts w:asciiTheme="majorHAnsi" w:eastAsia="Times New Roman" w:hAnsiTheme="majorHAnsi" w:cstheme="majorHAnsi"/>
          <w:spacing w:val="-2"/>
        </w:rPr>
        <w:t>Director</w:t>
      </w:r>
      <w:r w:rsidRPr="00F6795D">
        <w:rPr>
          <w:rFonts w:asciiTheme="majorHAnsi" w:eastAsia="Times New Roman" w:hAnsiTheme="majorHAnsi" w:cstheme="majorHAnsi"/>
          <w:spacing w:val="-9"/>
        </w:rPr>
        <w:t xml:space="preserve"> </w:t>
      </w:r>
      <w:r w:rsidRPr="00F6795D">
        <w:rPr>
          <w:rFonts w:asciiTheme="majorHAnsi" w:eastAsia="Times New Roman" w:hAnsiTheme="majorHAnsi" w:cstheme="majorHAnsi"/>
          <w:spacing w:val="-2"/>
        </w:rPr>
        <w:t>(</w:t>
      </w:r>
      <w:r w:rsidR="00A35081" w:rsidRPr="00F6795D">
        <w:rPr>
          <w:rFonts w:asciiTheme="majorHAnsi" w:eastAsia="Times New Roman" w:hAnsiTheme="majorHAnsi" w:cstheme="majorHAnsi"/>
          <w:spacing w:val="-2"/>
        </w:rPr>
        <w:t xml:space="preserve">Robert </w:t>
      </w:r>
      <w:proofErr w:type="spellStart"/>
      <w:r w:rsidR="00A35081" w:rsidRPr="00F6795D">
        <w:rPr>
          <w:rFonts w:asciiTheme="majorHAnsi" w:eastAsia="Times New Roman" w:hAnsiTheme="majorHAnsi" w:cstheme="majorHAnsi"/>
          <w:spacing w:val="-2"/>
        </w:rPr>
        <w:t>Bencini</w:t>
      </w:r>
      <w:proofErr w:type="spellEnd"/>
      <w:r w:rsidRPr="00F6795D">
        <w:rPr>
          <w:rFonts w:asciiTheme="majorHAnsi" w:eastAsia="Times New Roman" w:hAnsiTheme="majorHAnsi" w:cstheme="majorHAnsi"/>
          <w:spacing w:val="-1"/>
        </w:rPr>
        <w:t>)</w:t>
      </w:r>
      <w:r w:rsidR="003B22B8" w:rsidRPr="00F6795D">
        <w:rPr>
          <w:rFonts w:asciiTheme="majorHAnsi" w:eastAsia="Times New Roman" w:hAnsiTheme="majorHAnsi" w:cstheme="majorHAnsi"/>
          <w:spacing w:val="-1"/>
        </w:rPr>
        <w:t xml:space="preserve"> –</w:t>
      </w:r>
      <w:r w:rsidR="00855B94" w:rsidRPr="00F6795D">
        <w:rPr>
          <w:rFonts w:asciiTheme="majorHAnsi" w:eastAsia="Times New Roman" w:hAnsiTheme="majorHAnsi" w:cstheme="majorHAnsi"/>
          <w:spacing w:val="-1"/>
        </w:rPr>
        <w:t xml:space="preserve">Mr. </w:t>
      </w:r>
      <w:proofErr w:type="spellStart"/>
      <w:r w:rsidR="00855B94" w:rsidRPr="00F6795D">
        <w:rPr>
          <w:rFonts w:asciiTheme="majorHAnsi" w:eastAsia="Times New Roman" w:hAnsiTheme="majorHAnsi" w:cstheme="majorHAnsi"/>
          <w:spacing w:val="-1"/>
        </w:rPr>
        <w:t>Bencini</w:t>
      </w:r>
      <w:proofErr w:type="spellEnd"/>
      <w:r w:rsidR="00855B94" w:rsidRPr="00F6795D">
        <w:rPr>
          <w:rFonts w:asciiTheme="majorHAnsi" w:eastAsia="Times New Roman" w:hAnsiTheme="majorHAnsi" w:cstheme="majorHAnsi"/>
          <w:spacing w:val="-1"/>
        </w:rPr>
        <w:t xml:space="preserve"> reported that the Martinsville One Stop is certified and that the Danville One Stop</w:t>
      </w:r>
      <w:r w:rsidR="00F6795D" w:rsidRPr="00F6795D">
        <w:rPr>
          <w:rFonts w:asciiTheme="majorHAnsi" w:eastAsia="Times New Roman" w:hAnsiTheme="majorHAnsi" w:cstheme="majorHAnsi"/>
          <w:spacing w:val="-1"/>
        </w:rPr>
        <w:t xml:space="preserve"> certification is almost ready for submission.  The Virginia Career Works re-branding initiative will be put in place by August 31, 2018.  Ross received the contract on the Roanoke Workforce Area.  Board nominations are being submitted.  Bylaw revisions are forthcoming.  The next LEO meeting is May 8.  Contract renewals are being updated.</w:t>
      </w:r>
    </w:p>
    <w:p w:rsidR="00A35081" w:rsidRDefault="00A35081" w:rsidP="00A35081">
      <w:pPr>
        <w:widowControl w:val="0"/>
        <w:tabs>
          <w:tab w:val="left" w:pos="1192"/>
        </w:tabs>
        <w:spacing w:after="0" w:line="304" w:lineRule="exact"/>
        <w:ind w:left="1192"/>
        <w:rPr>
          <w:rFonts w:ascii="Calibri" w:eastAsia="Times New Roman" w:hAnsi="Times New Roman"/>
          <w:spacing w:val="-1"/>
          <w:sz w:val="24"/>
          <w:szCs w:val="24"/>
        </w:rPr>
      </w:pPr>
    </w:p>
    <w:p w:rsidR="00F6795D" w:rsidRDefault="00F6795D" w:rsidP="001741EE">
      <w:pPr>
        <w:widowControl w:val="0"/>
        <w:tabs>
          <w:tab w:val="left" w:pos="1192"/>
        </w:tabs>
        <w:spacing w:after="0" w:line="304" w:lineRule="exact"/>
        <w:rPr>
          <w:rFonts w:asciiTheme="majorHAnsi" w:eastAsia="Times New Roman" w:hAnsiTheme="majorHAnsi" w:cstheme="majorHAnsi"/>
          <w:spacing w:val="-1"/>
        </w:rPr>
      </w:pPr>
      <w:r w:rsidRPr="00F6795D">
        <w:rPr>
          <w:rFonts w:asciiTheme="majorHAnsi" w:eastAsia="Times New Roman" w:hAnsiTheme="majorHAnsi" w:cstheme="majorHAnsi"/>
          <w:spacing w:val="-1"/>
        </w:rPr>
        <w:lastRenderedPageBreak/>
        <w:t>Ms. Hodge with</w:t>
      </w:r>
      <w:r>
        <w:rPr>
          <w:rFonts w:asciiTheme="majorHAnsi" w:eastAsia="Times New Roman" w:hAnsiTheme="majorHAnsi" w:cstheme="majorHAnsi"/>
          <w:spacing w:val="-1"/>
        </w:rPr>
        <w:t xml:space="preserve"> Ross gave a performance update.  The Martinsville Center has reached its enrollment goals.  Danville and Patrick County only have a few more to go.  Mr. </w:t>
      </w:r>
      <w:proofErr w:type="spellStart"/>
      <w:r>
        <w:rPr>
          <w:rFonts w:asciiTheme="majorHAnsi" w:eastAsia="Times New Roman" w:hAnsiTheme="majorHAnsi" w:cstheme="majorHAnsi"/>
          <w:spacing w:val="-1"/>
        </w:rPr>
        <w:t>Ephgrave</w:t>
      </w:r>
      <w:proofErr w:type="spellEnd"/>
      <w:r>
        <w:rPr>
          <w:rFonts w:asciiTheme="majorHAnsi" w:eastAsia="Times New Roman" w:hAnsiTheme="majorHAnsi" w:cstheme="majorHAnsi"/>
          <w:spacing w:val="-1"/>
        </w:rPr>
        <w:t xml:space="preserve"> conveyed that he is very pleased with </w:t>
      </w:r>
      <w:r w:rsidR="003D71DA">
        <w:rPr>
          <w:rFonts w:asciiTheme="majorHAnsi" w:eastAsia="Times New Roman" w:hAnsiTheme="majorHAnsi" w:cstheme="majorHAnsi"/>
          <w:spacing w:val="-1"/>
        </w:rPr>
        <w:t xml:space="preserve">goal attainment.  Ms. Hodge stated that it was due to community partnerships and WIB partnership.  Rhonda Hodges asked what case managers are working on since goals have already been met and Ms. Hodge explained that client assessments are being done to help match them to better training and education.  Mr. Wright highlighted the success stories.  Ms. Hodge shared that LEAD, the Youth </w:t>
      </w:r>
      <w:proofErr w:type="gramStart"/>
      <w:r w:rsidR="003D71DA">
        <w:rPr>
          <w:rFonts w:asciiTheme="majorHAnsi" w:eastAsia="Times New Roman" w:hAnsiTheme="majorHAnsi" w:cstheme="majorHAnsi"/>
          <w:spacing w:val="-1"/>
        </w:rPr>
        <w:t>Out</w:t>
      </w:r>
      <w:proofErr w:type="gramEnd"/>
      <w:r w:rsidR="003D71DA">
        <w:rPr>
          <w:rFonts w:asciiTheme="majorHAnsi" w:eastAsia="Times New Roman" w:hAnsiTheme="majorHAnsi" w:cstheme="majorHAnsi"/>
          <w:spacing w:val="-1"/>
        </w:rPr>
        <w:t xml:space="preserve"> of School program in Danville, is finishing on June 29 with 51 participants.  Trey Edmonds, NFL star, is the keynote speaker.  She invited the Board members to attend.</w:t>
      </w:r>
      <w:r w:rsidR="007655E0">
        <w:rPr>
          <w:rFonts w:asciiTheme="majorHAnsi" w:eastAsia="Times New Roman" w:hAnsiTheme="majorHAnsi" w:cstheme="majorHAnsi"/>
          <w:spacing w:val="-1"/>
        </w:rPr>
        <w:t xml:space="preserve">  Mr. </w:t>
      </w:r>
      <w:proofErr w:type="spellStart"/>
      <w:r w:rsidR="007655E0">
        <w:rPr>
          <w:rFonts w:asciiTheme="majorHAnsi" w:eastAsia="Times New Roman" w:hAnsiTheme="majorHAnsi" w:cstheme="majorHAnsi"/>
          <w:spacing w:val="-1"/>
        </w:rPr>
        <w:t>Bencini</w:t>
      </w:r>
      <w:proofErr w:type="spellEnd"/>
      <w:r w:rsidR="007655E0">
        <w:rPr>
          <w:rFonts w:asciiTheme="majorHAnsi" w:eastAsia="Times New Roman" w:hAnsiTheme="majorHAnsi" w:cstheme="majorHAnsi"/>
          <w:spacing w:val="-1"/>
        </w:rPr>
        <w:t xml:space="preserve"> stated that Ross continues to prove that they are a great One Stop provider.</w:t>
      </w:r>
    </w:p>
    <w:p w:rsidR="003D71DA" w:rsidRDefault="003D71DA" w:rsidP="001741EE">
      <w:pPr>
        <w:widowControl w:val="0"/>
        <w:tabs>
          <w:tab w:val="left" w:pos="1192"/>
        </w:tabs>
        <w:spacing w:after="0" w:line="304" w:lineRule="exact"/>
        <w:rPr>
          <w:rFonts w:asciiTheme="majorHAnsi" w:eastAsia="Times New Roman" w:hAnsiTheme="majorHAnsi" w:cstheme="majorHAnsi"/>
          <w:spacing w:val="-1"/>
        </w:rPr>
      </w:pPr>
    </w:p>
    <w:p w:rsidR="003D71DA" w:rsidRDefault="003D71DA" w:rsidP="001741EE">
      <w:pPr>
        <w:widowControl w:val="0"/>
        <w:tabs>
          <w:tab w:val="left" w:pos="1192"/>
        </w:tabs>
        <w:spacing w:after="0" w:line="304" w:lineRule="exact"/>
        <w:rPr>
          <w:rFonts w:asciiTheme="majorHAnsi" w:eastAsia="Times New Roman" w:hAnsiTheme="majorHAnsi" w:cstheme="majorHAnsi"/>
          <w:spacing w:val="-1"/>
        </w:rPr>
      </w:pPr>
      <w:r>
        <w:rPr>
          <w:rFonts w:asciiTheme="majorHAnsi" w:eastAsia="Times New Roman" w:hAnsiTheme="majorHAnsi" w:cstheme="majorHAnsi"/>
          <w:spacing w:val="-1"/>
        </w:rPr>
        <w:t>Ms. Brown announced the State Workforce Board will meet at IALR in Danville in June and that NAWB created an award in memory of Laurie Moran, DPC Chamber President, who passed away last year.</w:t>
      </w:r>
    </w:p>
    <w:p w:rsidR="003D71DA" w:rsidRDefault="003D71DA" w:rsidP="001741EE">
      <w:pPr>
        <w:widowControl w:val="0"/>
        <w:tabs>
          <w:tab w:val="left" w:pos="1192"/>
        </w:tabs>
        <w:spacing w:after="0" w:line="304" w:lineRule="exact"/>
        <w:rPr>
          <w:rFonts w:asciiTheme="majorHAnsi" w:eastAsia="Times New Roman" w:hAnsiTheme="majorHAnsi" w:cstheme="majorHAnsi"/>
          <w:spacing w:val="-1"/>
        </w:rPr>
      </w:pPr>
    </w:p>
    <w:p w:rsidR="003D71DA" w:rsidRDefault="003D71DA" w:rsidP="001741EE">
      <w:pPr>
        <w:widowControl w:val="0"/>
        <w:tabs>
          <w:tab w:val="left" w:pos="1192"/>
        </w:tabs>
        <w:spacing w:after="0" w:line="304" w:lineRule="exact"/>
        <w:rPr>
          <w:rFonts w:asciiTheme="majorHAnsi" w:eastAsia="Times New Roman" w:hAnsiTheme="majorHAnsi" w:cstheme="majorHAnsi"/>
          <w:spacing w:val="-1"/>
        </w:rPr>
      </w:pPr>
      <w:r>
        <w:rPr>
          <w:rFonts w:asciiTheme="majorHAnsi" w:eastAsia="Times New Roman" w:hAnsiTheme="majorHAnsi" w:cstheme="majorHAnsi"/>
          <w:spacing w:val="-1"/>
        </w:rPr>
        <w:t>No old or new business was discussed since there was not a quorum.</w:t>
      </w:r>
    </w:p>
    <w:p w:rsidR="00855B94" w:rsidRDefault="00855B94" w:rsidP="00855B94">
      <w:pPr>
        <w:widowControl w:val="0"/>
        <w:tabs>
          <w:tab w:val="left" w:pos="1192"/>
        </w:tabs>
        <w:spacing w:after="0" w:line="304" w:lineRule="exact"/>
        <w:rPr>
          <w:rFonts w:ascii="Calibri" w:eastAsia="Times New Roman" w:hAnsi="Times New Roman"/>
          <w:spacing w:val="-1"/>
          <w:sz w:val="24"/>
          <w:szCs w:val="24"/>
        </w:rPr>
      </w:pPr>
    </w:p>
    <w:p w:rsidR="007655E0" w:rsidRPr="007655E0" w:rsidRDefault="007655E0" w:rsidP="00855B94">
      <w:pPr>
        <w:widowControl w:val="0"/>
        <w:tabs>
          <w:tab w:val="left" w:pos="1192"/>
        </w:tabs>
        <w:spacing w:after="0" w:line="304" w:lineRule="exact"/>
        <w:rPr>
          <w:rFonts w:asciiTheme="majorHAnsi" w:eastAsia="Times New Roman" w:hAnsiTheme="majorHAnsi" w:cstheme="majorHAnsi"/>
          <w:spacing w:val="-1"/>
        </w:rPr>
      </w:pPr>
      <w:r>
        <w:rPr>
          <w:rFonts w:asciiTheme="majorHAnsi" w:eastAsia="Times New Roman" w:hAnsiTheme="majorHAnsi" w:cstheme="majorHAnsi"/>
          <w:spacing w:val="-1"/>
        </w:rPr>
        <w:t xml:space="preserve">Mr. </w:t>
      </w:r>
      <w:proofErr w:type="spellStart"/>
      <w:r>
        <w:rPr>
          <w:rFonts w:asciiTheme="majorHAnsi" w:eastAsia="Times New Roman" w:hAnsiTheme="majorHAnsi" w:cstheme="majorHAnsi"/>
          <w:spacing w:val="-1"/>
        </w:rPr>
        <w:t>Bencini</w:t>
      </w:r>
      <w:proofErr w:type="spellEnd"/>
      <w:r>
        <w:rPr>
          <w:rFonts w:asciiTheme="majorHAnsi" w:eastAsia="Times New Roman" w:hAnsiTheme="majorHAnsi" w:cstheme="majorHAnsi"/>
          <w:spacing w:val="-1"/>
        </w:rPr>
        <w:t xml:space="preserve"> thanked all for attending and announced the next meeting will be on June 25, 2018 at 4:00 p.m.  </w:t>
      </w:r>
    </w:p>
    <w:p w:rsidR="007655E0" w:rsidRDefault="007655E0" w:rsidP="00855B94">
      <w:pPr>
        <w:widowControl w:val="0"/>
        <w:tabs>
          <w:tab w:val="left" w:pos="1192"/>
        </w:tabs>
        <w:spacing w:after="0" w:line="304" w:lineRule="exact"/>
      </w:pPr>
    </w:p>
    <w:p w:rsidR="005F3420" w:rsidRDefault="00751945" w:rsidP="00855B94">
      <w:pPr>
        <w:widowControl w:val="0"/>
        <w:tabs>
          <w:tab w:val="left" w:pos="1192"/>
        </w:tabs>
        <w:spacing w:after="0" w:line="304" w:lineRule="exact"/>
      </w:pPr>
      <w:r>
        <w:t>The m</w:t>
      </w:r>
      <w:r w:rsidR="005F3420">
        <w:t xml:space="preserve">eeting </w:t>
      </w:r>
      <w:r>
        <w:t>adjourned at 4:</w:t>
      </w:r>
      <w:r w:rsidR="007655E0">
        <w:t>30</w:t>
      </w:r>
      <w:r w:rsidR="005F3420">
        <w:t xml:space="preserve"> p.m.</w:t>
      </w:r>
    </w:p>
    <w:p w:rsidR="00F7770E" w:rsidRDefault="00F7770E" w:rsidP="00617985"/>
    <w:p w:rsidR="00814A7B" w:rsidRDefault="00814A7B" w:rsidP="00617985"/>
    <w:p w:rsidR="00E14E4D" w:rsidRDefault="00E14E4D" w:rsidP="00617985"/>
    <w:sectPr w:rsidR="00E14E4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A8D" w:rsidRDefault="00D57A8D" w:rsidP="00455A6F">
      <w:pPr>
        <w:spacing w:after="0" w:line="240" w:lineRule="auto"/>
      </w:pPr>
      <w:r>
        <w:separator/>
      </w:r>
    </w:p>
  </w:endnote>
  <w:endnote w:type="continuationSeparator" w:id="0">
    <w:p w:rsidR="00D57A8D" w:rsidRDefault="00D57A8D" w:rsidP="00455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A6F" w:rsidRDefault="00455A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A6F" w:rsidRDefault="00455A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A6F" w:rsidRDefault="00455A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A8D" w:rsidRDefault="00D57A8D" w:rsidP="00455A6F">
      <w:pPr>
        <w:spacing w:after="0" w:line="240" w:lineRule="auto"/>
      </w:pPr>
      <w:r>
        <w:separator/>
      </w:r>
    </w:p>
  </w:footnote>
  <w:footnote w:type="continuationSeparator" w:id="0">
    <w:p w:rsidR="00D57A8D" w:rsidRDefault="00D57A8D" w:rsidP="00455A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A6F" w:rsidRDefault="00455A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A6F" w:rsidRDefault="00455A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A6F" w:rsidRDefault="00455A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76742"/>
    <w:multiLevelType w:val="hybridMultilevel"/>
    <w:tmpl w:val="27AA23AE"/>
    <w:lvl w:ilvl="0" w:tplc="1354C1A2">
      <w:start w:val="1"/>
      <w:numFmt w:val="upperLetter"/>
      <w:lvlText w:val="%1."/>
      <w:lvlJc w:val="left"/>
      <w:pPr>
        <w:ind w:left="832" w:hanging="360"/>
      </w:pPr>
      <w:rPr>
        <w:rFonts w:ascii="Calibri" w:eastAsia="Calibri" w:hAnsi="Calibri" w:hint="default"/>
        <w:sz w:val="24"/>
        <w:szCs w:val="24"/>
      </w:rPr>
    </w:lvl>
    <w:lvl w:ilvl="1" w:tplc="DB26E6F4">
      <w:start w:val="1"/>
      <w:numFmt w:val="bullet"/>
      <w:lvlText w:val=""/>
      <w:lvlJc w:val="left"/>
      <w:pPr>
        <w:ind w:left="1192" w:hanging="360"/>
      </w:pPr>
      <w:rPr>
        <w:rFonts w:ascii="Symbol" w:eastAsia="Symbol" w:hAnsi="Symbol" w:hint="default"/>
        <w:w w:val="99"/>
        <w:sz w:val="24"/>
        <w:szCs w:val="24"/>
      </w:rPr>
    </w:lvl>
    <w:lvl w:ilvl="2" w:tplc="A43E6900">
      <w:start w:val="1"/>
      <w:numFmt w:val="bullet"/>
      <w:lvlText w:val="•"/>
      <w:lvlJc w:val="left"/>
      <w:pPr>
        <w:ind w:left="2155" w:hanging="360"/>
      </w:pPr>
      <w:rPr>
        <w:rFonts w:hint="default"/>
      </w:rPr>
    </w:lvl>
    <w:lvl w:ilvl="3" w:tplc="A6CC48E4">
      <w:start w:val="1"/>
      <w:numFmt w:val="bullet"/>
      <w:lvlText w:val="•"/>
      <w:lvlJc w:val="left"/>
      <w:pPr>
        <w:ind w:left="3118" w:hanging="360"/>
      </w:pPr>
      <w:rPr>
        <w:rFonts w:hint="default"/>
      </w:rPr>
    </w:lvl>
    <w:lvl w:ilvl="4" w:tplc="A9D8739A">
      <w:start w:val="1"/>
      <w:numFmt w:val="bullet"/>
      <w:lvlText w:val="•"/>
      <w:lvlJc w:val="left"/>
      <w:pPr>
        <w:ind w:left="4081" w:hanging="360"/>
      </w:pPr>
      <w:rPr>
        <w:rFonts w:hint="default"/>
      </w:rPr>
    </w:lvl>
    <w:lvl w:ilvl="5" w:tplc="674E816C">
      <w:start w:val="1"/>
      <w:numFmt w:val="bullet"/>
      <w:lvlText w:val="•"/>
      <w:lvlJc w:val="left"/>
      <w:pPr>
        <w:ind w:left="5044" w:hanging="360"/>
      </w:pPr>
      <w:rPr>
        <w:rFonts w:hint="default"/>
      </w:rPr>
    </w:lvl>
    <w:lvl w:ilvl="6" w:tplc="B11E3FF2">
      <w:start w:val="1"/>
      <w:numFmt w:val="bullet"/>
      <w:lvlText w:val="•"/>
      <w:lvlJc w:val="left"/>
      <w:pPr>
        <w:ind w:left="6007" w:hanging="360"/>
      </w:pPr>
      <w:rPr>
        <w:rFonts w:hint="default"/>
      </w:rPr>
    </w:lvl>
    <w:lvl w:ilvl="7" w:tplc="A8402256">
      <w:start w:val="1"/>
      <w:numFmt w:val="bullet"/>
      <w:lvlText w:val="•"/>
      <w:lvlJc w:val="left"/>
      <w:pPr>
        <w:ind w:left="6970" w:hanging="360"/>
      </w:pPr>
      <w:rPr>
        <w:rFonts w:hint="default"/>
      </w:rPr>
    </w:lvl>
    <w:lvl w:ilvl="8" w:tplc="A6D48268">
      <w:start w:val="1"/>
      <w:numFmt w:val="bullet"/>
      <w:lvlText w:val="•"/>
      <w:lvlJc w:val="left"/>
      <w:pPr>
        <w:ind w:left="7933" w:hanging="360"/>
      </w:pPr>
      <w:rPr>
        <w:rFonts w:hint="default"/>
      </w:rPr>
    </w:lvl>
  </w:abstractNum>
  <w:abstractNum w:abstractNumId="1" w15:restartNumberingAfterBreak="0">
    <w:nsid w:val="7C4C4536"/>
    <w:multiLevelType w:val="hybridMultilevel"/>
    <w:tmpl w:val="2CC63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8BC"/>
    <w:rsid w:val="0005143D"/>
    <w:rsid w:val="00095DE0"/>
    <w:rsid w:val="00113E65"/>
    <w:rsid w:val="00130223"/>
    <w:rsid w:val="00165CF8"/>
    <w:rsid w:val="001741EE"/>
    <w:rsid w:val="001910FC"/>
    <w:rsid w:val="00223C7E"/>
    <w:rsid w:val="002251CA"/>
    <w:rsid w:val="00237E1E"/>
    <w:rsid w:val="002F443F"/>
    <w:rsid w:val="003617C1"/>
    <w:rsid w:val="003A4D6B"/>
    <w:rsid w:val="003B22B8"/>
    <w:rsid w:val="003B6E16"/>
    <w:rsid w:val="003D71DA"/>
    <w:rsid w:val="003E09FC"/>
    <w:rsid w:val="00444402"/>
    <w:rsid w:val="00447A96"/>
    <w:rsid w:val="00452896"/>
    <w:rsid w:val="00455A6F"/>
    <w:rsid w:val="00455D0D"/>
    <w:rsid w:val="00487AFD"/>
    <w:rsid w:val="004968A6"/>
    <w:rsid w:val="004F1F7D"/>
    <w:rsid w:val="00504B45"/>
    <w:rsid w:val="00544ABB"/>
    <w:rsid w:val="00564B54"/>
    <w:rsid w:val="00582559"/>
    <w:rsid w:val="005E0BC0"/>
    <w:rsid w:val="005F3420"/>
    <w:rsid w:val="00600EB2"/>
    <w:rsid w:val="00617985"/>
    <w:rsid w:val="006322C1"/>
    <w:rsid w:val="00662998"/>
    <w:rsid w:val="006C23CF"/>
    <w:rsid w:val="006C3CB8"/>
    <w:rsid w:val="006D5238"/>
    <w:rsid w:val="00703C4A"/>
    <w:rsid w:val="00741F7A"/>
    <w:rsid w:val="0074392E"/>
    <w:rsid w:val="00751945"/>
    <w:rsid w:val="007655E0"/>
    <w:rsid w:val="007A2035"/>
    <w:rsid w:val="007C2C08"/>
    <w:rsid w:val="007C46E7"/>
    <w:rsid w:val="007E1536"/>
    <w:rsid w:val="00814A7B"/>
    <w:rsid w:val="00855B94"/>
    <w:rsid w:val="00897038"/>
    <w:rsid w:val="009207C9"/>
    <w:rsid w:val="00920A95"/>
    <w:rsid w:val="00941DE0"/>
    <w:rsid w:val="0094493B"/>
    <w:rsid w:val="00966197"/>
    <w:rsid w:val="009769BC"/>
    <w:rsid w:val="009B0225"/>
    <w:rsid w:val="00A24471"/>
    <w:rsid w:val="00A35081"/>
    <w:rsid w:val="00AC606E"/>
    <w:rsid w:val="00AC79AE"/>
    <w:rsid w:val="00B108BC"/>
    <w:rsid w:val="00B95044"/>
    <w:rsid w:val="00BF2EFA"/>
    <w:rsid w:val="00C017D3"/>
    <w:rsid w:val="00CF1B59"/>
    <w:rsid w:val="00D07D2A"/>
    <w:rsid w:val="00D50099"/>
    <w:rsid w:val="00D57A8D"/>
    <w:rsid w:val="00D625B5"/>
    <w:rsid w:val="00D668D4"/>
    <w:rsid w:val="00DE0106"/>
    <w:rsid w:val="00DE0301"/>
    <w:rsid w:val="00E02D75"/>
    <w:rsid w:val="00E03A15"/>
    <w:rsid w:val="00E054A6"/>
    <w:rsid w:val="00E14E4D"/>
    <w:rsid w:val="00E57E90"/>
    <w:rsid w:val="00EB175A"/>
    <w:rsid w:val="00ED0806"/>
    <w:rsid w:val="00F6795D"/>
    <w:rsid w:val="00F7770E"/>
    <w:rsid w:val="00FB0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8B25B-0EDA-42F0-83C3-45F743E0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E65"/>
    <w:pPr>
      <w:spacing w:after="0" w:line="240" w:lineRule="auto"/>
      <w:ind w:left="720"/>
      <w:contextualSpacing/>
    </w:pPr>
  </w:style>
  <w:style w:type="paragraph" w:styleId="Header">
    <w:name w:val="header"/>
    <w:basedOn w:val="Normal"/>
    <w:link w:val="HeaderChar"/>
    <w:uiPriority w:val="99"/>
    <w:unhideWhenUsed/>
    <w:rsid w:val="00455A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A6F"/>
  </w:style>
  <w:style w:type="paragraph" w:styleId="Footer">
    <w:name w:val="footer"/>
    <w:basedOn w:val="Normal"/>
    <w:link w:val="FooterChar"/>
    <w:uiPriority w:val="99"/>
    <w:unhideWhenUsed/>
    <w:rsid w:val="00455A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dc:creator>
  <cp:keywords/>
  <dc:description/>
  <cp:lastModifiedBy>Philip</cp:lastModifiedBy>
  <cp:revision>4</cp:revision>
  <dcterms:created xsi:type="dcterms:W3CDTF">2018-06-21T22:05:00Z</dcterms:created>
  <dcterms:modified xsi:type="dcterms:W3CDTF">2018-06-21T23:12:00Z</dcterms:modified>
</cp:coreProperties>
</file>