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DD206" w14:textId="77777777" w:rsidR="00223C7E" w:rsidRDefault="00D053FF" w:rsidP="00617985">
      <w:pPr>
        <w:jc w:val="center"/>
      </w:pPr>
      <w:r>
        <w:rPr>
          <w:noProof/>
        </w:rPr>
        <w:drawing>
          <wp:inline distT="0" distB="0" distL="0" distR="0" wp14:anchorId="61EA964C" wp14:editId="7F94BC1F">
            <wp:extent cx="1733550" cy="69731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CW WP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6228" cy="718499"/>
                    </a:xfrm>
                    <a:prstGeom prst="rect">
                      <a:avLst/>
                    </a:prstGeom>
                  </pic:spPr>
                </pic:pic>
              </a:graphicData>
            </a:graphic>
          </wp:inline>
        </w:drawing>
      </w:r>
    </w:p>
    <w:p w14:paraId="732F02E6" w14:textId="77777777" w:rsidR="003B6E16" w:rsidRPr="003B6E16" w:rsidRDefault="00617985" w:rsidP="00617985">
      <w:pPr>
        <w:contextualSpacing/>
        <w:jc w:val="center"/>
        <w:rPr>
          <w:b/>
        </w:rPr>
      </w:pPr>
      <w:r w:rsidRPr="003B6E16">
        <w:rPr>
          <w:b/>
        </w:rPr>
        <w:t>W</w:t>
      </w:r>
      <w:r w:rsidR="003B6E16" w:rsidRPr="003B6E16">
        <w:rPr>
          <w:b/>
        </w:rPr>
        <w:t xml:space="preserve">est </w:t>
      </w:r>
      <w:r w:rsidRPr="003B6E16">
        <w:rPr>
          <w:b/>
        </w:rPr>
        <w:t>P</w:t>
      </w:r>
      <w:r w:rsidR="003B6E16" w:rsidRPr="003B6E16">
        <w:rPr>
          <w:b/>
        </w:rPr>
        <w:t xml:space="preserve">iedmont </w:t>
      </w:r>
      <w:r w:rsidRPr="003B6E16">
        <w:rPr>
          <w:b/>
        </w:rPr>
        <w:t>W</w:t>
      </w:r>
      <w:r w:rsidR="003B6E16" w:rsidRPr="003B6E16">
        <w:rPr>
          <w:b/>
        </w:rPr>
        <w:t xml:space="preserve">orkforce Development </w:t>
      </w:r>
      <w:r w:rsidRPr="003B6E16">
        <w:rPr>
          <w:b/>
        </w:rPr>
        <w:t>B</w:t>
      </w:r>
      <w:r w:rsidR="003B6E16" w:rsidRPr="003B6E16">
        <w:rPr>
          <w:b/>
        </w:rPr>
        <w:t>oard</w:t>
      </w:r>
      <w:r w:rsidRPr="003B6E16">
        <w:rPr>
          <w:b/>
        </w:rPr>
        <w:t xml:space="preserve"> Meeting</w:t>
      </w:r>
    </w:p>
    <w:p w14:paraId="6D8F1FC6" w14:textId="77777777" w:rsidR="003B6E16" w:rsidRPr="003B6E16" w:rsidRDefault="00617985" w:rsidP="00617985">
      <w:pPr>
        <w:contextualSpacing/>
        <w:jc w:val="center"/>
        <w:rPr>
          <w:b/>
        </w:rPr>
      </w:pPr>
      <w:r w:rsidRPr="003B6E16">
        <w:rPr>
          <w:b/>
        </w:rPr>
        <w:t>Minutes</w:t>
      </w:r>
      <w:r w:rsidR="003B6E16" w:rsidRPr="003B6E16">
        <w:rPr>
          <w:b/>
        </w:rPr>
        <w:t xml:space="preserve"> </w:t>
      </w:r>
    </w:p>
    <w:p w14:paraId="26C2D043" w14:textId="673FF3B7" w:rsidR="00B108BC" w:rsidRPr="003B6E16" w:rsidRDefault="0025656C" w:rsidP="00617985">
      <w:pPr>
        <w:contextualSpacing/>
        <w:jc w:val="center"/>
        <w:rPr>
          <w:b/>
        </w:rPr>
      </w:pPr>
      <w:r>
        <w:rPr>
          <w:b/>
        </w:rPr>
        <w:t>December</w:t>
      </w:r>
      <w:r w:rsidR="00D053FF">
        <w:rPr>
          <w:b/>
        </w:rPr>
        <w:t xml:space="preserve"> 17</w:t>
      </w:r>
      <w:r w:rsidR="007E1536">
        <w:rPr>
          <w:b/>
        </w:rPr>
        <w:t>, 2018</w:t>
      </w:r>
    </w:p>
    <w:p w14:paraId="1ABC7262" w14:textId="77777777" w:rsidR="003B6E16" w:rsidRDefault="003B6E16" w:rsidP="00617985">
      <w:pPr>
        <w:contextualSpacing/>
        <w:jc w:val="center"/>
      </w:pPr>
    </w:p>
    <w:p w14:paraId="4A7CDD7C" w14:textId="60999A0B" w:rsidR="00617985" w:rsidRDefault="00617985" w:rsidP="00617985">
      <w:r>
        <w:t>Present:</w:t>
      </w:r>
      <w:r w:rsidR="007A2035">
        <w:t xml:space="preserve"> </w:t>
      </w:r>
      <w:r w:rsidR="003A4D6B">
        <w:t xml:space="preserve">Adam Wright, </w:t>
      </w:r>
      <w:r w:rsidR="00D053FF">
        <w:t xml:space="preserve">Corrie </w:t>
      </w:r>
      <w:proofErr w:type="spellStart"/>
      <w:r w:rsidR="00D053FF">
        <w:t>Bobe</w:t>
      </w:r>
      <w:proofErr w:type="spellEnd"/>
      <w:r w:rsidR="003A4D6B">
        <w:t>,</w:t>
      </w:r>
      <w:r w:rsidR="00D053FF">
        <w:t xml:space="preserve"> </w:t>
      </w:r>
      <w:r w:rsidR="00042AD2">
        <w:t xml:space="preserve">Creed Taylor, </w:t>
      </w:r>
      <w:r w:rsidR="00D053FF">
        <w:t>Debra Buchanan,</w:t>
      </w:r>
      <w:r w:rsidR="003A4D6B">
        <w:t xml:space="preserve"> Dick </w:t>
      </w:r>
      <w:proofErr w:type="spellStart"/>
      <w:r w:rsidR="003A4D6B">
        <w:t>Ephgrave</w:t>
      </w:r>
      <w:proofErr w:type="spellEnd"/>
      <w:r w:rsidR="003A4D6B">
        <w:t xml:space="preserve">, </w:t>
      </w:r>
      <w:r w:rsidR="00042AD2">
        <w:t>Donn</w:t>
      </w:r>
      <w:r w:rsidR="002D510A">
        <w:t>a</w:t>
      </w:r>
      <w:r w:rsidR="00042AD2">
        <w:t xml:space="preserve"> Higdon, Guy Stanley, John Moody, </w:t>
      </w:r>
      <w:r w:rsidR="003A4D6B">
        <w:t>Julie Brown,</w:t>
      </w:r>
      <w:r w:rsidR="00D053FF">
        <w:t xml:space="preserve"> Mark Powers,</w:t>
      </w:r>
      <w:r w:rsidR="003A4D6B">
        <w:t xml:space="preserve"> Marsha Mendenhall,</w:t>
      </w:r>
      <w:r w:rsidR="00D053FF">
        <w:t xml:space="preserve"> Monica Mosley, Rebecca Adcock,</w:t>
      </w:r>
      <w:r w:rsidR="00042AD2">
        <w:t xml:space="preserve"> Rhonda Hodges,</w:t>
      </w:r>
      <w:r w:rsidR="00D053FF">
        <w:t xml:space="preserve"> </w:t>
      </w:r>
      <w:r w:rsidR="003A4D6B">
        <w:t>Sharon Barksdale,</w:t>
      </w:r>
      <w:r w:rsidR="00D053FF">
        <w:t xml:space="preserve"> Tim Clark, </w:t>
      </w:r>
      <w:r w:rsidR="003A4D6B">
        <w:t>Tom Davis,</w:t>
      </w:r>
      <w:r w:rsidR="00D053FF">
        <w:t xml:space="preserve"> Tora Terry, </w:t>
      </w:r>
      <w:r w:rsidR="003A4D6B">
        <w:t>Wayne Knox</w:t>
      </w:r>
    </w:p>
    <w:p w14:paraId="3349CD9E" w14:textId="6486929D" w:rsidR="00487AFD" w:rsidRDefault="00487AFD" w:rsidP="00487AFD">
      <w:pPr>
        <w:spacing w:after="0" w:line="240" w:lineRule="auto"/>
      </w:pPr>
      <w:r>
        <w:t>Guests Present:  Natalie Hodge</w:t>
      </w:r>
      <w:r w:rsidR="00FB04F2">
        <w:t xml:space="preserve"> (Ross)</w:t>
      </w:r>
      <w:r w:rsidR="00EB175A">
        <w:t xml:space="preserve">, </w:t>
      </w:r>
      <w:r w:rsidR="00D053FF">
        <w:t xml:space="preserve">Antonio Logan (Ross), </w:t>
      </w:r>
      <w:r w:rsidR="00042AD2">
        <w:t xml:space="preserve">Lucius Chandler (VEC), Kimberly McIvor (VEC), Jeanette </w:t>
      </w:r>
      <w:proofErr w:type="spellStart"/>
      <w:r w:rsidR="00042AD2">
        <w:t>Ciccarello</w:t>
      </w:r>
      <w:proofErr w:type="spellEnd"/>
      <w:r w:rsidR="00042AD2">
        <w:t xml:space="preserve"> (VEC), Mary Ann Lawrence (Consultant-</w:t>
      </w:r>
      <w:proofErr w:type="spellStart"/>
      <w:r w:rsidR="00042AD2">
        <w:t>PowerNotes</w:t>
      </w:r>
      <w:proofErr w:type="spellEnd"/>
      <w:r w:rsidR="00042AD2">
        <w:t>)</w:t>
      </w:r>
    </w:p>
    <w:p w14:paraId="3161EBA2" w14:textId="77777777" w:rsidR="00487AFD" w:rsidRDefault="00487AFD" w:rsidP="00487AFD">
      <w:pPr>
        <w:spacing w:after="0" w:line="240" w:lineRule="auto"/>
      </w:pPr>
    </w:p>
    <w:p w14:paraId="14997966" w14:textId="553202B7" w:rsidR="00487AFD" w:rsidRDefault="001741EE" w:rsidP="00617985">
      <w:pPr>
        <w:pBdr>
          <w:bottom w:val="single" w:sz="12" w:space="1" w:color="auto"/>
        </w:pBdr>
      </w:pPr>
      <w:r>
        <w:t xml:space="preserve">Staff Present:  </w:t>
      </w:r>
      <w:r w:rsidR="00487AFD">
        <w:t xml:space="preserve">Robert </w:t>
      </w:r>
      <w:proofErr w:type="spellStart"/>
      <w:r w:rsidR="00487AFD">
        <w:t>Bencini</w:t>
      </w:r>
      <w:proofErr w:type="spellEnd"/>
      <w:r>
        <w:t>,</w:t>
      </w:r>
      <w:r w:rsidR="00D053FF">
        <w:t xml:space="preserve"> Tyler Freeland, </w:t>
      </w:r>
      <w:r>
        <w:t>Robbin Hall</w:t>
      </w:r>
      <w:r w:rsidR="00487AFD">
        <w:t>,</w:t>
      </w:r>
      <w:r w:rsidR="00D053FF">
        <w:t xml:space="preserve"> Robbie Knight,</w:t>
      </w:r>
      <w:r w:rsidR="00487AFD">
        <w:t xml:space="preserve"> </w:t>
      </w:r>
      <w:r w:rsidR="00D053FF">
        <w:t>Lavinia Wingfield</w:t>
      </w:r>
      <w:r w:rsidR="00042AD2">
        <w:t xml:space="preserve">, Jael </w:t>
      </w:r>
      <w:proofErr w:type="spellStart"/>
      <w:r w:rsidR="00042AD2">
        <w:t>Membreno</w:t>
      </w:r>
      <w:proofErr w:type="spellEnd"/>
      <w:r w:rsidR="00042AD2">
        <w:t>-Rosas</w:t>
      </w:r>
    </w:p>
    <w:p w14:paraId="5ED305D6" w14:textId="3CB6637B" w:rsidR="00617985" w:rsidRDefault="00662998" w:rsidP="00617985">
      <w:r>
        <w:t>A</w:t>
      </w:r>
      <w:r w:rsidR="00447A96">
        <w:t>dam Wright, Chairman, called th</w:t>
      </w:r>
      <w:r w:rsidR="00FB04F2">
        <w:t>e</w:t>
      </w:r>
      <w:r w:rsidR="00447A96">
        <w:t xml:space="preserve"> </w:t>
      </w:r>
      <w:r w:rsidR="00EB175A">
        <w:t>meeting to order</w:t>
      </w:r>
      <w:r w:rsidR="00D053FF">
        <w:t xml:space="preserve"> and welcomed </w:t>
      </w:r>
      <w:r w:rsidR="0025656C">
        <w:t xml:space="preserve">all </w:t>
      </w:r>
      <w:r w:rsidR="00D053FF">
        <w:t>guests</w:t>
      </w:r>
      <w:r w:rsidR="00EB175A">
        <w:t>.  Roll was called and q</w:t>
      </w:r>
      <w:r w:rsidR="00447A96">
        <w:t>uorum</w:t>
      </w:r>
      <w:r w:rsidR="003A4D6B">
        <w:t xml:space="preserve"> was </w:t>
      </w:r>
      <w:r w:rsidR="00EB175A">
        <w:t>established</w:t>
      </w:r>
      <w:r w:rsidR="003A4D6B">
        <w:t xml:space="preserve"> with</w:t>
      </w:r>
      <w:r w:rsidR="0025656C">
        <w:t xml:space="preserve"> 1</w:t>
      </w:r>
      <w:r w:rsidR="002D510A">
        <w:t>9</w:t>
      </w:r>
      <w:r w:rsidR="00D053FF">
        <w:t xml:space="preserve"> in</w:t>
      </w:r>
      <w:r w:rsidR="003A4D6B">
        <w:t xml:space="preserve"> attendance. </w:t>
      </w:r>
      <w:r>
        <w:t xml:space="preserve">  </w:t>
      </w:r>
    </w:p>
    <w:p w14:paraId="6093BD07" w14:textId="30DD1D76" w:rsidR="00855B94" w:rsidRDefault="00FB04F2" w:rsidP="003A4D6B">
      <w:r>
        <w:t xml:space="preserve">Mr. Wright </w:t>
      </w:r>
      <w:r w:rsidR="008249D6">
        <w:t xml:space="preserve">asked the Board members to review the minutes attached for January 22, 2018.  </w:t>
      </w:r>
      <w:r w:rsidR="0009331A">
        <w:t xml:space="preserve">Mr. </w:t>
      </w:r>
      <w:proofErr w:type="spellStart"/>
      <w:r w:rsidR="0009331A">
        <w:t>Ephgrave</w:t>
      </w:r>
      <w:proofErr w:type="spellEnd"/>
      <w:r w:rsidR="0009331A">
        <w:t xml:space="preserve"> made a motion to approve the minutes; M</w:t>
      </w:r>
      <w:r w:rsidR="002D510A">
        <w:t>r. Stanley</w:t>
      </w:r>
      <w:r w:rsidR="0009331A">
        <w:t xml:space="preserve"> seconded the motion; the motion passed unanimously.</w:t>
      </w:r>
      <w:r w:rsidR="00855B94">
        <w:t xml:space="preserve">  </w:t>
      </w:r>
    </w:p>
    <w:p w14:paraId="1EC7B107" w14:textId="0233A3DA" w:rsidR="00C017D3" w:rsidRDefault="00855B94" w:rsidP="003A4D6B">
      <w:r>
        <w:t xml:space="preserve">Mr. Wright </w:t>
      </w:r>
      <w:r w:rsidR="006C4438">
        <w:t xml:space="preserve">asked for </w:t>
      </w:r>
      <w:r w:rsidR="00E50FE0">
        <w:t xml:space="preserve">the Board members to consider the consent agenda.  Ms. Brown made a motion to remove the approval of the </w:t>
      </w:r>
      <w:r w:rsidR="002D510A">
        <w:t>Finance Reports</w:t>
      </w:r>
      <w:r w:rsidR="00E50FE0">
        <w:t xml:space="preserve">; Mr. Clark seconded; the motion passed unanimously.  Ms. Brown explained that the reason she requested the </w:t>
      </w:r>
      <w:r w:rsidR="002D510A">
        <w:t>Finance Report</w:t>
      </w:r>
      <w:r w:rsidR="00E50FE0">
        <w:t xml:space="preserve"> be removed from the consent agenda is so the Board could fully </w:t>
      </w:r>
      <w:r w:rsidR="002D510A">
        <w:t>discuss and ask questions.</w:t>
      </w:r>
      <w:r w:rsidR="000A02E6">
        <w:t xml:space="preserve">  </w:t>
      </w:r>
      <w:r w:rsidR="000A02E6">
        <w:t>Mr. Moody stated that protocol calls for finance reports to be submitted</w:t>
      </w:r>
      <w:r w:rsidR="000A02E6">
        <w:t xml:space="preserve">.  </w:t>
      </w:r>
      <w:r w:rsidR="002D510A">
        <w:t>Mr. Clark stated that Finance Reports should</w:t>
      </w:r>
      <w:r w:rsidR="000A02E6">
        <w:t xml:space="preserve"> not</w:t>
      </w:r>
      <w:r w:rsidR="002D510A">
        <w:t xml:space="preserve"> be </w:t>
      </w:r>
      <w:r w:rsidR="000A02E6">
        <w:t>on consent agenda and should be presented by locale</w:t>
      </w:r>
      <w:r w:rsidR="005057D6">
        <w:t xml:space="preserve">.  </w:t>
      </w:r>
      <w:r w:rsidR="00D32B39">
        <w:t xml:space="preserve">Mr. </w:t>
      </w:r>
      <w:proofErr w:type="spellStart"/>
      <w:r w:rsidR="00D32B39">
        <w:t>Bencini</w:t>
      </w:r>
      <w:proofErr w:type="spellEnd"/>
      <w:r w:rsidR="00D32B39">
        <w:t xml:space="preserve"> explained the </w:t>
      </w:r>
      <w:r w:rsidR="005057D6">
        <w:t>financial reports.  Adult and Dislocated Worker budgets are on target.  Youth is a little overspent because of summer commitments finishing up</w:t>
      </w:r>
      <w:r w:rsidR="00B310EB">
        <w:t>, which is expected to taper off and level out as those expenditures are finalized.  Youth carryover was used to balance the budget and keep the contract allocation close to last year’s budget.  Admin spending ins on target.  Collection on rent and shared costs from previous years will net a payment of $80,000 from the VEC.</w:t>
      </w:r>
      <w:r w:rsidR="003E1E3D">
        <w:t xml:space="preserve"> M</w:t>
      </w:r>
      <w:r w:rsidR="000A02E6">
        <w:t>r</w:t>
      </w:r>
      <w:r w:rsidR="003E1E3D">
        <w:t xml:space="preserve">. </w:t>
      </w:r>
      <w:r w:rsidR="000A02E6">
        <w:t>Clark</w:t>
      </w:r>
      <w:r w:rsidR="003E1E3D">
        <w:t xml:space="preserve"> made a motion to approve the </w:t>
      </w:r>
      <w:r w:rsidR="00B310EB">
        <w:t xml:space="preserve">finance report </w:t>
      </w:r>
      <w:r w:rsidR="003E1E3D">
        <w:t>as presented; M</w:t>
      </w:r>
      <w:r w:rsidR="000A02E6">
        <w:t>s. Brown</w:t>
      </w:r>
      <w:r w:rsidR="003E1E3D">
        <w:t xml:space="preserve"> seconded; the motion passed unanimously.</w:t>
      </w:r>
      <w:r w:rsidR="000A02E6">
        <w:t xml:space="preserve">  Mr. Moody made a motion to approve the other items on the consent agenda; Mr. Knox seconded; the motion carried unanimously.  Mr. Clark asked about the likelihood of us getting additional Youth funding for Project Imagine.  Mr. </w:t>
      </w:r>
      <w:proofErr w:type="spellStart"/>
      <w:r w:rsidR="000A02E6">
        <w:t>Bencini</w:t>
      </w:r>
      <w:proofErr w:type="spellEnd"/>
      <w:r w:rsidR="000A02E6">
        <w:t xml:space="preserve"> responded that he had spoken with the VCCS </w:t>
      </w:r>
      <w:r w:rsidR="000D1495">
        <w:t>Program Administrative Specialist WIOA Youth, Robert Henry, who encouraged us to submit a request.</w:t>
      </w:r>
    </w:p>
    <w:p w14:paraId="5D1A660C" w14:textId="509E0DC8" w:rsidR="00E276D4" w:rsidRDefault="00271101" w:rsidP="000A02E6">
      <w:r>
        <w:t>Ms. Hodge with Ross gave a</w:t>
      </w:r>
      <w:r w:rsidR="000A02E6">
        <w:t>n update</w:t>
      </w:r>
      <w:r w:rsidR="00130196">
        <w:t>.  Enrollment is on target and ahead of pace.  Ross and Adult Education in Pittsylvania County are partnering together across the region</w:t>
      </w:r>
      <w:r w:rsidR="00E0639C">
        <w:t xml:space="preserve"> to target out of school Youth.  Rapid Response deadline is May, so Dislocated Worker spending is slowing down since we are nearing the end of the grant.  Ms. Hodge provided a Training overview snapshot of CDL training stating that it is the most expensive training; however, the turnaround time from start to licensure is about 1 month and has great employment success.  Support Services for mileage reimbursement plays a big part.  Ms. Hodge highlighted a CDL success story stating that this is why we do what we do.  Ms. Hodge explained that training funds are reported in real time, so her numbers may not yet be reflected in our finance reports</w:t>
      </w:r>
      <w:r w:rsidR="004222A6">
        <w:t xml:space="preserve">.  Ms. Mendenhall offered to help with healthcare training since her employer is a Federally Qualified Healthcare Center and there is more expansion with new Medicaid enrollment.  Mr. Moody asked about the disparity between enrollment between PHCC and DCC.  Ms. Hodge commented that </w:t>
      </w:r>
      <w:r w:rsidR="00AF6CA6">
        <w:t>Ross is working with DCC to perfect the referral process.  They have had several collaborative meetings.  Ms. Higdon commented that Davenport is working with DCC to find trainers for CDL</w:t>
      </w:r>
      <w:r w:rsidR="004222A6">
        <w:t xml:space="preserve"> </w:t>
      </w:r>
      <w:r w:rsidR="00AF6CA6">
        <w:t xml:space="preserve">and have offered their trucks.  Ms. Rhonda Hodges stated that Southside Virginia is offering </w:t>
      </w:r>
      <w:r w:rsidR="00AF6CA6">
        <w:lastRenderedPageBreak/>
        <w:t xml:space="preserve">training in Danville, but they need a location.  Ms. Mendenhall asked if it would be possible to see program statistics by locale.  </w:t>
      </w:r>
    </w:p>
    <w:p w14:paraId="5A837F81" w14:textId="250D9F3F" w:rsidR="00B16642" w:rsidRDefault="00B16642" w:rsidP="000A02E6">
      <w:r>
        <w:t xml:space="preserve">Mr. Logan with </w:t>
      </w:r>
      <w:r w:rsidR="006C2A30">
        <w:t>Ross reported that the One Stops are operating well.  Communications are better and services are more accessible with no barriers.</w:t>
      </w:r>
    </w:p>
    <w:p w14:paraId="7CA2943F" w14:textId="1E68E6A5" w:rsidR="004A0A9D" w:rsidRDefault="006C2A30" w:rsidP="000A02E6">
      <w:r>
        <w:t xml:space="preserve">Ms. Lawrence, Consultant, gave an update stating that she had worked with WPWDB two years ago on an integrated plan.  She gave kudos to Mr. Stanley as interim Executive Director and moving the program forward.  She stated that monitoring reviews proved that Area 17 was on the brink of being trouble in the past, but the program has moved forward by leaps and bounds.  Ms. Lawrence stated that Mr. </w:t>
      </w:r>
      <w:proofErr w:type="spellStart"/>
      <w:r>
        <w:t>Bencini’s</w:t>
      </w:r>
      <w:proofErr w:type="spellEnd"/>
      <w:r>
        <w:t xml:space="preserve"> relationship with State Directors and other administrative staff are very good as well as staff attitudes.  Local monitoring presented no compliance problems.  There were opportunities to improve paperwork, record better notes, and record individual employment plans.  </w:t>
      </w:r>
      <w:r w:rsidR="006D6C1D">
        <w:t>Ms. Lawrence stated that she is continuing to look for continuous improvement and that it is time to diversify funding by searching for outside grants and considering fee for service.  Ms. Lawrence is working on a sub-committee in D.C. to get additional funding in the Workforce System by bringing infrastructure jobs in workforce programming.</w:t>
      </w:r>
      <w:r w:rsidR="004A0A9D">
        <w:t xml:space="preserve">  Policy review and bylaw revision continues.  An update will be coming soon from the Executive Committee.  Ms. Lawrence congratulated the Board on its hard work and the time that has been spent.  All is looking better.  Mr. </w:t>
      </w:r>
      <w:proofErr w:type="spellStart"/>
      <w:r w:rsidR="004A0A9D">
        <w:t>Bencini</w:t>
      </w:r>
      <w:proofErr w:type="spellEnd"/>
      <w:r w:rsidR="004A0A9D">
        <w:t xml:space="preserve"> thanked Ms. Lawrence for her expertise.</w:t>
      </w:r>
    </w:p>
    <w:p w14:paraId="39650A41" w14:textId="2F8346E3" w:rsidR="004A0A9D" w:rsidRDefault="004A0A9D" w:rsidP="000A02E6">
      <w:r>
        <w:t xml:space="preserve">Mr. </w:t>
      </w:r>
      <w:proofErr w:type="spellStart"/>
      <w:r>
        <w:t>Bencini</w:t>
      </w:r>
      <w:proofErr w:type="spellEnd"/>
      <w:r>
        <w:t xml:space="preserve"> reported on the State Directors Meeting.  He presented statistics on out of work Virginians.  These statistics are effected by “in group quarters” (returning citizens) in our area because of the correctional facilities that are in our region.  Our footprint is the worst on in Virginia.  How can we address this issue?  Mr. Moody explained that “in group quarters”</w:t>
      </w:r>
      <w:r w:rsidR="00631908">
        <w:t xml:space="preserve"> means an area where people live together and managed by others.  Mr. Stanley and Mr. Clark agreed that colleges/universities and nursing homes would not be included because the age range is 25-65.</w:t>
      </w:r>
      <w:r>
        <w:t xml:space="preserve">  Mr. </w:t>
      </w:r>
      <w:proofErr w:type="spellStart"/>
      <w:r>
        <w:t>Bencini</w:t>
      </w:r>
      <w:proofErr w:type="spellEnd"/>
      <w:r>
        <w:t xml:space="preserve"> stated that we would continue to brainstorm ideas on how to improve</w:t>
      </w:r>
      <w:r w:rsidR="00631908">
        <w:t>.</w:t>
      </w:r>
    </w:p>
    <w:p w14:paraId="61A5CABE" w14:textId="40981588" w:rsidR="00E276D4" w:rsidRDefault="00E276D4" w:rsidP="00E276D4">
      <w:r>
        <w:t>There was no Old</w:t>
      </w:r>
      <w:r w:rsidR="00631908">
        <w:t xml:space="preserve"> or New</w:t>
      </w:r>
      <w:r>
        <w:t xml:space="preserve"> Business.</w:t>
      </w:r>
    </w:p>
    <w:p w14:paraId="3D4B842F" w14:textId="77777777" w:rsidR="009D1D5B" w:rsidRDefault="00BF2EFA" w:rsidP="009D1D5B">
      <w:pPr>
        <w:rPr>
          <w:rFonts w:asciiTheme="majorHAnsi" w:eastAsia="Calibri" w:hAnsiTheme="majorHAnsi" w:cstheme="majorHAnsi"/>
          <w:b/>
          <w:bCs/>
          <w:spacing w:val="-1"/>
        </w:rPr>
      </w:pPr>
      <w:r w:rsidRPr="00F6795D">
        <w:rPr>
          <w:rFonts w:asciiTheme="majorHAnsi" w:eastAsia="Calibri" w:hAnsiTheme="majorHAnsi" w:cstheme="majorHAnsi"/>
          <w:b/>
          <w:bCs/>
          <w:spacing w:val="-1"/>
        </w:rPr>
        <w:t>Reports</w:t>
      </w:r>
    </w:p>
    <w:p w14:paraId="19A383EE" w14:textId="77777777" w:rsidR="009D1D5B" w:rsidRPr="009D1D5B" w:rsidRDefault="00BF2EFA" w:rsidP="009D1D5B">
      <w:pPr>
        <w:pStyle w:val="ListParagraph"/>
        <w:numPr>
          <w:ilvl w:val="0"/>
          <w:numId w:val="3"/>
        </w:numPr>
        <w:rPr>
          <w:rFonts w:eastAsia="Calibri" w:cstheme="minorHAnsi"/>
        </w:rPr>
      </w:pPr>
      <w:r w:rsidRPr="009D1D5B">
        <w:rPr>
          <w:rFonts w:eastAsia="Times New Roman" w:cstheme="minorHAnsi"/>
          <w:spacing w:val="-2"/>
        </w:rPr>
        <w:t>Chair/Executive</w:t>
      </w:r>
      <w:r w:rsidRPr="009D1D5B">
        <w:rPr>
          <w:rFonts w:eastAsia="Times New Roman" w:cstheme="minorHAnsi"/>
          <w:spacing w:val="-11"/>
        </w:rPr>
        <w:t xml:space="preserve"> </w:t>
      </w:r>
      <w:r w:rsidRPr="009D1D5B">
        <w:rPr>
          <w:rFonts w:eastAsia="Times New Roman" w:cstheme="minorHAnsi"/>
          <w:spacing w:val="-2"/>
        </w:rPr>
        <w:t>Committee</w:t>
      </w:r>
      <w:r w:rsidRPr="009D1D5B">
        <w:rPr>
          <w:rFonts w:eastAsia="Times New Roman" w:cstheme="minorHAnsi"/>
          <w:spacing w:val="-11"/>
        </w:rPr>
        <w:t xml:space="preserve"> </w:t>
      </w:r>
      <w:r w:rsidRPr="009D1D5B">
        <w:rPr>
          <w:rFonts w:eastAsia="Times New Roman" w:cstheme="minorHAnsi"/>
          <w:spacing w:val="-2"/>
        </w:rPr>
        <w:t>(Adam</w:t>
      </w:r>
      <w:r w:rsidRPr="009D1D5B">
        <w:rPr>
          <w:rFonts w:eastAsia="Times New Roman" w:cstheme="minorHAnsi"/>
          <w:spacing w:val="-10"/>
        </w:rPr>
        <w:t xml:space="preserve"> </w:t>
      </w:r>
      <w:r w:rsidRPr="009D1D5B">
        <w:rPr>
          <w:rFonts w:eastAsia="Times New Roman" w:cstheme="minorHAnsi"/>
          <w:spacing w:val="-1"/>
        </w:rPr>
        <w:t>Wright)</w:t>
      </w:r>
      <w:r w:rsidR="003B22B8" w:rsidRPr="009D1D5B">
        <w:rPr>
          <w:rFonts w:eastAsia="Times New Roman" w:cstheme="minorHAnsi"/>
          <w:spacing w:val="-1"/>
        </w:rPr>
        <w:t xml:space="preserve"> – Mr. Wright </w:t>
      </w:r>
      <w:r w:rsidR="00E276D4" w:rsidRPr="009D1D5B">
        <w:rPr>
          <w:rFonts w:eastAsia="Times New Roman" w:cstheme="minorHAnsi"/>
          <w:spacing w:val="-1"/>
        </w:rPr>
        <w:t>welcomed the new members again</w:t>
      </w:r>
      <w:r w:rsidR="00855B94" w:rsidRPr="009D1D5B">
        <w:rPr>
          <w:rFonts w:eastAsia="Times New Roman" w:cstheme="minorHAnsi"/>
          <w:spacing w:val="-1"/>
        </w:rPr>
        <w:t>.</w:t>
      </w:r>
      <w:r w:rsidR="00E276D4" w:rsidRPr="009D1D5B">
        <w:rPr>
          <w:rFonts w:eastAsia="Times New Roman" w:cstheme="minorHAnsi"/>
          <w:spacing w:val="-1"/>
        </w:rPr>
        <w:t xml:space="preserve">  He stated that committee</w:t>
      </w:r>
      <w:r w:rsidR="004A1833" w:rsidRPr="009D1D5B">
        <w:rPr>
          <w:rFonts w:eastAsia="Times New Roman" w:cstheme="minorHAnsi"/>
          <w:spacing w:val="-1"/>
        </w:rPr>
        <w:t xml:space="preserve">s are in need of </w:t>
      </w:r>
      <w:r w:rsidR="00E276D4" w:rsidRPr="009D1D5B">
        <w:rPr>
          <w:rFonts w:eastAsia="Times New Roman" w:cstheme="minorHAnsi"/>
          <w:spacing w:val="-1"/>
        </w:rPr>
        <w:t>restructuring</w:t>
      </w:r>
      <w:r w:rsidR="004A1833" w:rsidRPr="009D1D5B">
        <w:rPr>
          <w:rFonts w:eastAsia="Times New Roman" w:cstheme="minorHAnsi"/>
          <w:spacing w:val="-1"/>
        </w:rPr>
        <w:t xml:space="preserve"> and asked for Board support when the call comes.</w:t>
      </w:r>
    </w:p>
    <w:p w14:paraId="088C7733" w14:textId="77777777" w:rsidR="009D1D5B" w:rsidRPr="009D1D5B" w:rsidRDefault="00BF2EFA" w:rsidP="009D1D5B">
      <w:pPr>
        <w:pStyle w:val="ListParagraph"/>
        <w:numPr>
          <w:ilvl w:val="0"/>
          <w:numId w:val="3"/>
        </w:numPr>
        <w:rPr>
          <w:rFonts w:eastAsia="Calibri" w:cstheme="minorHAnsi"/>
        </w:rPr>
      </w:pPr>
      <w:r w:rsidRPr="009D1D5B">
        <w:rPr>
          <w:rFonts w:eastAsia="Times New Roman" w:cstheme="minorHAnsi"/>
          <w:spacing w:val="-1"/>
        </w:rPr>
        <w:t>CLEO</w:t>
      </w:r>
      <w:r w:rsidRPr="009D1D5B">
        <w:rPr>
          <w:rFonts w:eastAsia="Times New Roman" w:cstheme="minorHAnsi"/>
          <w:spacing w:val="-7"/>
        </w:rPr>
        <w:t xml:space="preserve"> </w:t>
      </w:r>
      <w:r w:rsidRPr="009D1D5B">
        <w:rPr>
          <w:rFonts w:eastAsia="Times New Roman" w:cstheme="minorHAnsi"/>
          <w:spacing w:val="-2"/>
        </w:rPr>
        <w:t>(Debra</w:t>
      </w:r>
      <w:r w:rsidRPr="009D1D5B">
        <w:rPr>
          <w:rFonts w:eastAsia="Times New Roman" w:cstheme="minorHAnsi"/>
          <w:spacing w:val="-6"/>
        </w:rPr>
        <w:t xml:space="preserve"> </w:t>
      </w:r>
      <w:r w:rsidRPr="009D1D5B">
        <w:rPr>
          <w:rFonts w:eastAsia="Times New Roman" w:cstheme="minorHAnsi"/>
        </w:rPr>
        <w:t>Buchanan)</w:t>
      </w:r>
      <w:r w:rsidR="003B22B8" w:rsidRPr="009D1D5B">
        <w:rPr>
          <w:rFonts w:eastAsia="Times New Roman" w:cstheme="minorHAnsi"/>
        </w:rPr>
        <w:t xml:space="preserve"> – No report</w:t>
      </w:r>
    </w:p>
    <w:p w14:paraId="1A821311" w14:textId="77777777" w:rsidR="009D1D5B" w:rsidRPr="009D1D5B" w:rsidRDefault="00BF2EFA" w:rsidP="009D1D5B">
      <w:pPr>
        <w:pStyle w:val="ListParagraph"/>
        <w:numPr>
          <w:ilvl w:val="0"/>
          <w:numId w:val="3"/>
        </w:numPr>
        <w:rPr>
          <w:rFonts w:eastAsia="Calibri" w:cstheme="minorHAnsi"/>
        </w:rPr>
      </w:pPr>
      <w:r w:rsidRPr="009D1D5B">
        <w:rPr>
          <w:rFonts w:eastAsia="Times New Roman" w:cstheme="minorHAnsi"/>
          <w:spacing w:val="-1"/>
        </w:rPr>
        <w:t>Audit</w:t>
      </w:r>
      <w:r w:rsidRPr="009D1D5B">
        <w:rPr>
          <w:rFonts w:eastAsia="Times New Roman" w:cstheme="minorHAnsi"/>
          <w:spacing w:val="-4"/>
        </w:rPr>
        <w:t xml:space="preserve"> </w:t>
      </w:r>
      <w:r w:rsidR="003B22B8" w:rsidRPr="009D1D5B">
        <w:rPr>
          <w:rFonts w:eastAsia="Times New Roman" w:cstheme="minorHAnsi"/>
          <w:spacing w:val="-2"/>
        </w:rPr>
        <w:t>(Tom Davis</w:t>
      </w:r>
      <w:r w:rsidRPr="009D1D5B">
        <w:rPr>
          <w:rFonts w:eastAsia="Times New Roman" w:cstheme="minorHAnsi"/>
          <w:spacing w:val="-1"/>
        </w:rPr>
        <w:t>)</w:t>
      </w:r>
      <w:r w:rsidR="003B22B8" w:rsidRPr="009D1D5B">
        <w:rPr>
          <w:rFonts w:eastAsia="Times New Roman" w:cstheme="minorHAnsi"/>
          <w:spacing w:val="-1"/>
        </w:rPr>
        <w:t xml:space="preserve"> – No report</w:t>
      </w:r>
    </w:p>
    <w:p w14:paraId="7BFA7C98" w14:textId="3C5EA46E" w:rsidR="009D1D5B" w:rsidRPr="009D1D5B" w:rsidRDefault="00BF2EFA" w:rsidP="009D1D5B">
      <w:pPr>
        <w:pStyle w:val="ListParagraph"/>
        <w:numPr>
          <w:ilvl w:val="0"/>
          <w:numId w:val="3"/>
        </w:numPr>
        <w:rPr>
          <w:rFonts w:eastAsia="Calibri" w:cstheme="minorHAnsi"/>
        </w:rPr>
      </w:pPr>
      <w:r w:rsidRPr="009D1D5B">
        <w:rPr>
          <w:rFonts w:eastAsia="Times New Roman" w:cstheme="minorHAnsi"/>
          <w:spacing w:val="-2"/>
        </w:rPr>
        <w:t>Finance</w:t>
      </w:r>
      <w:r w:rsidRPr="009D1D5B">
        <w:rPr>
          <w:rFonts w:eastAsia="Times New Roman" w:cstheme="minorHAnsi"/>
          <w:spacing w:val="-3"/>
        </w:rPr>
        <w:t xml:space="preserve"> </w:t>
      </w:r>
      <w:r w:rsidRPr="009D1D5B">
        <w:rPr>
          <w:rFonts w:eastAsia="Times New Roman" w:cstheme="minorHAnsi"/>
          <w:spacing w:val="-2"/>
        </w:rPr>
        <w:t>(John</w:t>
      </w:r>
      <w:r w:rsidRPr="009D1D5B">
        <w:rPr>
          <w:rFonts w:eastAsia="Times New Roman" w:cstheme="minorHAnsi"/>
          <w:spacing w:val="-4"/>
        </w:rPr>
        <w:t xml:space="preserve"> </w:t>
      </w:r>
      <w:r w:rsidRPr="009D1D5B">
        <w:rPr>
          <w:rFonts w:eastAsia="Times New Roman" w:cstheme="minorHAnsi"/>
          <w:spacing w:val="-1"/>
        </w:rPr>
        <w:t>Parkinson)</w:t>
      </w:r>
      <w:r w:rsidR="003B22B8" w:rsidRPr="009D1D5B">
        <w:rPr>
          <w:rFonts w:eastAsia="Times New Roman" w:cstheme="minorHAnsi"/>
          <w:spacing w:val="-1"/>
        </w:rPr>
        <w:t xml:space="preserve"> –</w:t>
      </w:r>
      <w:r w:rsidR="007C2C08" w:rsidRPr="009D1D5B">
        <w:rPr>
          <w:rFonts w:eastAsia="Times New Roman" w:cstheme="minorHAnsi"/>
          <w:spacing w:val="-1"/>
        </w:rPr>
        <w:t xml:space="preserve"> </w:t>
      </w:r>
      <w:r w:rsidR="00631908">
        <w:rPr>
          <w:rFonts w:eastAsia="Times New Roman" w:cstheme="minorHAnsi"/>
          <w:spacing w:val="-1"/>
        </w:rPr>
        <w:t>absent</w:t>
      </w:r>
    </w:p>
    <w:p w14:paraId="50C423AB" w14:textId="77777777" w:rsidR="009D1D5B" w:rsidRPr="009D1D5B" w:rsidRDefault="00BF2EFA" w:rsidP="009D1D5B">
      <w:pPr>
        <w:pStyle w:val="ListParagraph"/>
        <w:numPr>
          <w:ilvl w:val="0"/>
          <w:numId w:val="3"/>
        </w:numPr>
        <w:rPr>
          <w:rFonts w:eastAsia="Calibri" w:cstheme="minorHAnsi"/>
        </w:rPr>
      </w:pPr>
      <w:r w:rsidRPr="009D1D5B">
        <w:rPr>
          <w:rFonts w:eastAsia="Times New Roman" w:cstheme="minorHAnsi"/>
          <w:spacing w:val="-1"/>
        </w:rPr>
        <w:t>Governance</w:t>
      </w:r>
      <w:r w:rsidRPr="009D1D5B">
        <w:rPr>
          <w:rFonts w:eastAsia="Times New Roman" w:cstheme="minorHAnsi"/>
          <w:spacing w:val="-13"/>
        </w:rPr>
        <w:t xml:space="preserve"> </w:t>
      </w:r>
      <w:r w:rsidRPr="009D1D5B">
        <w:rPr>
          <w:rFonts w:eastAsia="Times New Roman" w:cstheme="minorHAnsi"/>
          <w:spacing w:val="-2"/>
        </w:rPr>
        <w:t>(David</w:t>
      </w:r>
      <w:r w:rsidRPr="009D1D5B">
        <w:rPr>
          <w:rFonts w:eastAsia="Times New Roman" w:cstheme="minorHAnsi"/>
          <w:spacing w:val="-11"/>
        </w:rPr>
        <w:t xml:space="preserve"> </w:t>
      </w:r>
      <w:r w:rsidRPr="009D1D5B">
        <w:rPr>
          <w:rFonts w:eastAsia="Times New Roman" w:cstheme="minorHAnsi"/>
          <w:spacing w:val="-2"/>
        </w:rPr>
        <w:t>Stone)</w:t>
      </w:r>
      <w:r w:rsidR="003B22B8" w:rsidRPr="009D1D5B">
        <w:rPr>
          <w:rFonts w:eastAsia="Times New Roman" w:cstheme="minorHAnsi"/>
          <w:spacing w:val="-2"/>
        </w:rPr>
        <w:t xml:space="preserve"> – No report</w:t>
      </w:r>
    </w:p>
    <w:p w14:paraId="36D80138" w14:textId="77777777" w:rsidR="009D1D5B" w:rsidRPr="009D1D5B" w:rsidRDefault="00855B94" w:rsidP="009D1D5B">
      <w:pPr>
        <w:pStyle w:val="ListParagraph"/>
        <w:numPr>
          <w:ilvl w:val="0"/>
          <w:numId w:val="3"/>
        </w:numPr>
        <w:rPr>
          <w:rFonts w:eastAsia="Calibri" w:cstheme="minorHAnsi"/>
        </w:rPr>
      </w:pPr>
      <w:r w:rsidRPr="009D1D5B">
        <w:rPr>
          <w:rFonts w:eastAsia="Times New Roman" w:cstheme="minorHAnsi"/>
          <w:spacing w:val="-7"/>
        </w:rPr>
        <w:t>Outreach</w:t>
      </w:r>
      <w:r w:rsidR="00BF2EFA" w:rsidRPr="009D1D5B">
        <w:rPr>
          <w:rFonts w:eastAsia="Times New Roman" w:cstheme="minorHAnsi"/>
          <w:spacing w:val="-7"/>
        </w:rPr>
        <w:t xml:space="preserve"> </w:t>
      </w:r>
      <w:r w:rsidR="00BF2EFA" w:rsidRPr="009D1D5B">
        <w:rPr>
          <w:rFonts w:eastAsia="Times New Roman" w:cstheme="minorHAnsi"/>
          <w:spacing w:val="-1"/>
        </w:rPr>
        <w:t>and</w:t>
      </w:r>
      <w:r w:rsidR="00BF2EFA" w:rsidRPr="009D1D5B">
        <w:rPr>
          <w:rFonts w:eastAsia="Times New Roman" w:cstheme="minorHAnsi"/>
          <w:spacing w:val="-9"/>
        </w:rPr>
        <w:t xml:space="preserve"> </w:t>
      </w:r>
      <w:r w:rsidR="00BF2EFA" w:rsidRPr="009D1D5B">
        <w:rPr>
          <w:rFonts w:eastAsia="Times New Roman" w:cstheme="minorHAnsi"/>
        </w:rPr>
        <w:t>ASR</w:t>
      </w:r>
      <w:r w:rsidR="00BF2EFA" w:rsidRPr="009D1D5B">
        <w:rPr>
          <w:rFonts w:eastAsia="Times New Roman" w:cstheme="minorHAnsi"/>
          <w:spacing w:val="-11"/>
        </w:rPr>
        <w:t xml:space="preserve"> </w:t>
      </w:r>
      <w:r w:rsidR="00BF2EFA" w:rsidRPr="009D1D5B">
        <w:rPr>
          <w:rFonts w:eastAsia="Times New Roman" w:cstheme="minorHAnsi"/>
          <w:spacing w:val="-2"/>
        </w:rPr>
        <w:t>(Wayne</w:t>
      </w:r>
      <w:r w:rsidR="00BF2EFA" w:rsidRPr="009D1D5B">
        <w:rPr>
          <w:rFonts w:eastAsia="Times New Roman" w:cstheme="minorHAnsi"/>
          <w:spacing w:val="-6"/>
        </w:rPr>
        <w:t xml:space="preserve"> </w:t>
      </w:r>
      <w:r w:rsidR="00BF2EFA" w:rsidRPr="009D1D5B">
        <w:rPr>
          <w:rFonts w:eastAsia="Times New Roman" w:cstheme="minorHAnsi"/>
          <w:spacing w:val="-2"/>
        </w:rPr>
        <w:t>Knox)</w:t>
      </w:r>
      <w:r w:rsidR="003B22B8" w:rsidRPr="009D1D5B">
        <w:rPr>
          <w:rFonts w:eastAsia="Times New Roman" w:cstheme="minorHAnsi"/>
          <w:spacing w:val="-2"/>
        </w:rPr>
        <w:t xml:space="preserve"> – No report</w:t>
      </w:r>
    </w:p>
    <w:p w14:paraId="67DE0662" w14:textId="7F621917" w:rsidR="009D1D5B" w:rsidRPr="009D1D5B" w:rsidRDefault="00BF2EFA" w:rsidP="009D1D5B">
      <w:pPr>
        <w:pStyle w:val="ListParagraph"/>
        <w:numPr>
          <w:ilvl w:val="0"/>
          <w:numId w:val="3"/>
        </w:numPr>
        <w:rPr>
          <w:rFonts w:eastAsia="Calibri" w:cstheme="minorHAnsi"/>
        </w:rPr>
      </w:pPr>
      <w:r w:rsidRPr="009D1D5B">
        <w:rPr>
          <w:rFonts w:eastAsia="Times New Roman" w:cstheme="minorHAnsi"/>
          <w:spacing w:val="-1"/>
        </w:rPr>
        <w:t>Program</w:t>
      </w:r>
      <w:r w:rsidRPr="009D1D5B">
        <w:rPr>
          <w:rFonts w:eastAsia="Times New Roman" w:cstheme="minorHAnsi"/>
          <w:spacing w:val="-14"/>
        </w:rPr>
        <w:t xml:space="preserve"> </w:t>
      </w:r>
      <w:r w:rsidRPr="009D1D5B">
        <w:rPr>
          <w:rFonts w:eastAsia="Times New Roman" w:cstheme="minorHAnsi"/>
        </w:rPr>
        <w:t>Planning</w:t>
      </w:r>
      <w:r w:rsidRPr="009D1D5B">
        <w:rPr>
          <w:rFonts w:eastAsia="Times New Roman" w:cstheme="minorHAnsi"/>
          <w:spacing w:val="-14"/>
        </w:rPr>
        <w:t xml:space="preserve"> </w:t>
      </w:r>
      <w:r w:rsidRPr="009D1D5B">
        <w:rPr>
          <w:rFonts w:eastAsia="Times New Roman" w:cstheme="minorHAnsi"/>
        </w:rPr>
        <w:t>&amp;</w:t>
      </w:r>
      <w:r w:rsidRPr="009D1D5B">
        <w:rPr>
          <w:rFonts w:eastAsia="Times New Roman" w:cstheme="minorHAnsi"/>
          <w:spacing w:val="-14"/>
        </w:rPr>
        <w:t xml:space="preserve"> </w:t>
      </w:r>
      <w:r w:rsidRPr="009D1D5B">
        <w:rPr>
          <w:rFonts w:eastAsia="Times New Roman" w:cstheme="minorHAnsi"/>
          <w:spacing w:val="-2"/>
        </w:rPr>
        <w:t>Development</w:t>
      </w:r>
      <w:r w:rsidRPr="009D1D5B">
        <w:rPr>
          <w:rFonts w:eastAsia="Times New Roman" w:cstheme="minorHAnsi"/>
          <w:spacing w:val="-9"/>
        </w:rPr>
        <w:t xml:space="preserve"> </w:t>
      </w:r>
      <w:r w:rsidRPr="009D1D5B">
        <w:rPr>
          <w:rFonts w:eastAsia="Times New Roman" w:cstheme="minorHAnsi"/>
          <w:spacing w:val="-2"/>
        </w:rPr>
        <w:t>(Teresa</w:t>
      </w:r>
      <w:r w:rsidRPr="009D1D5B">
        <w:rPr>
          <w:rFonts w:eastAsia="Times New Roman" w:cstheme="minorHAnsi"/>
          <w:spacing w:val="-11"/>
        </w:rPr>
        <w:t xml:space="preserve"> </w:t>
      </w:r>
      <w:r w:rsidRPr="009D1D5B">
        <w:rPr>
          <w:rFonts w:eastAsia="Times New Roman" w:cstheme="minorHAnsi"/>
          <w:spacing w:val="-2"/>
        </w:rPr>
        <w:t>Carter</w:t>
      </w:r>
      <w:r w:rsidRPr="009D1D5B">
        <w:rPr>
          <w:rFonts w:eastAsia="Times New Roman" w:cstheme="minorHAnsi"/>
          <w:spacing w:val="-11"/>
        </w:rPr>
        <w:t xml:space="preserve"> </w:t>
      </w:r>
      <w:r w:rsidRPr="009D1D5B">
        <w:rPr>
          <w:rFonts w:eastAsia="Times New Roman" w:cstheme="minorHAnsi"/>
          <w:spacing w:val="-2"/>
        </w:rPr>
        <w:t>Fontaine)</w:t>
      </w:r>
      <w:r w:rsidR="003B22B8" w:rsidRPr="009D1D5B">
        <w:rPr>
          <w:rFonts w:eastAsia="Times New Roman" w:cstheme="minorHAnsi"/>
          <w:spacing w:val="-2"/>
        </w:rPr>
        <w:t xml:space="preserve"> – </w:t>
      </w:r>
      <w:r w:rsidR="00631908">
        <w:rPr>
          <w:rFonts w:eastAsia="Times New Roman" w:cstheme="minorHAnsi"/>
          <w:spacing w:val="-2"/>
        </w:rPr>
        <w:t>absent</w:t>
      </w:r>
      <w:r w:rsidR="004A1833" w:rsidRPr="009D1D5B">
        <w:rPr>
          <w:rFonts w:eastAsia="Times New Roman" w:cstheme="minorHAnsi"/>
          <w:spacing w:val="-2"/>
        </w:rPr>
        <w:t>.</w:t>
      </w:r>
    </w:p>
    <w:p w14:paraId="3C599547" w14:textId="77777777" w:rsidR="00631908" w:rsidRDefault="004A1833" w:rsidP="00631908">
      <w:pPr>
        <w:pStyle w:val="ListParagraph"/>
        <w:numPr>
          <w:ilvl w:val="0"/>
          <w:numId w:val="3"/>
        </w:numPr>
        <w:rPr>
          <w:rFonts w:eastAsia="Calibri" w:cstheme="minorHAnsi"/>
        </w:rPr>
      </w:pPr>
      <w:r w:rsidRPr="009D1D5B">
        <w:rPr>
          <w:rFonts w:eastAsia="Times New Roman" w:cstheme="minorHAnsi"/>
          <w:spacing w:val="-2"/>
        </w:rPr>
        <w:t>Youth</w:t>
      </w:r>
      <w:r w:rsidRPr="009D1D5B">
        <w:rPr>
          <w:rFonts w:eastAsia="Times New Roman" w:cstheme="minorHAnsi"/>
          <w:spacing w:val="-6"/>
        </w:rPr>
        <w:t xml:space="preserve"> </w:t>
      </w:r>
      <w:r w:rsidRPr="009D1D5B">
        <w:rPr>
          <w:rFonts w:eastAsia="Times New Roman" w:cstheme="minorHAnsi"/>
          <w:spacing w:val="-2"/>
        </w:rPr>
        <w:t>Council</w:t>
      </w:r>
      <w:r w:rsidRPr="009D1D5B">
        <w:rPr>
          <w:rFonts w:eastAsia="Times New Roman" w:cstheme="minorHAnsi"/>
          <w:spacing w:val="-5"/>
        </w:rPr>
        <w:t xml:space="preserve"> </w:t>
      </w:r>
      <w:r w:rsidRPr="009D1D5B">
        <w:rPr>
          <w:rFonts w:eastAsia="Times New Roman" w:cstheme="minorHAnsi"/>
          <w:spacing w:val="-2"/>
        </w:rPr>
        <w:t>(Dick</w:t>
      </w:r>
      <w:r w:rsidRPr="009D1D5B">
        <w:rPr>
          <w:rFonts w:eastAsia="Times New Roman" w:cstheme="minorHAnsi"/>
          <w:spacing w:val="-8"/>
        </w:rPr>
        <w:t xml:space="preserve"> </w:t>
      </w:r>
      <w:proofErr w:type="spellStart"/>
      <w:r w:rsidRPr="009D1D5B">
        <w:rPr>
          <w:rFonts w:eastAsia="Times New Roman" w:cstheme="minorHAnsi"/>
          <w:spacing w:val="-1"/>
        </w:rPr>
        <w:t>Ephgrave</w:t>
      </w:r>
      <w:proofErr w:type="spellEnd"/>
      <w:r w:rsidRPr="009D1D5B">
        <w:rPr>
          <w:rFonts w:eastAsia="Times New Roman" w:cstheme="minorHAnsi"/>
          <w:spacing w:val="-1"/>
        </w:rPr>
        <w:t xml:space="preserve">) – </w:t>
      </w:r>
      <w:r w:rsidR="00631908">
        <w:rPr>
          <w:rFonts w:eastAsia="Times New Roman" w:cstheme="minorHAnsi"/>
          <w:spacing w:val="-1"/>
        </w:rPr>
        <w:t>Mr</w:t>
      </w:r>
      <w:r w:rsidRPr="009D1D5B">
        <w:rPr>
          <w:rFonts w:eastAsia="Calibri" w:cstheme="minorHAnsi"/>
        </w:rPr>
        <w:t>.</w:t>
      </w:r>
      <w:r w:rsidR="00631908">
        <w:rPr>
          <w:rFonts w:eastAsia="Calibri" w:cstheme="minorHAnsi"/>
        </w:rPr>
        <w:t xml:space="preserve"> </w:t>
      </w:r>
      <w:proofErr w:type="spellStart"/>
      <w:r w:rsidR="00631908">
        <w:rPr>
          <w:rFonts w:eastAsia="Calibri" w:cstheme="minorHAnsi"/>
        </w:rPr>
        <w:t>Ephgrave</w:t>
      </w:r>
      <w:proofErr w:type="spellEnd"/>
      <w:r w:rsidR="00631908">
        <w:rPr>
          <w:rFonts w:eastAsia="Calibri" w:cstheme="minorHAnsi"/>
        </w:rPr>
        <w:t xml:space="preserve"> thanked Ms. Brown for a successful Career Expo.</w:t>
      </w:r>
    </w:p>
    <w:p w14:paraId="433EA651" w14:textId="77777777" w:rsidR="00631908" w:rsidRPr="00631908" w:rsidRDefault="00BF2EFA" w:rsidP="00631908">
      <w:pPr>
        <w:pStyle w:val="ListParagraph"/>
        <w:numPr>
          <w:ilvl w:val="0"/>
          <w:numId w:val="3"/>
        </w:numPr>
        <w:rPr>
          <w:rFonts w:eastAsia="Calibri" w:cstheme="minorHAnsi"/>
        </w:rPr>
      </w:pPr>
      <w:r w:rsidRPr="00631908">
        <w:rPr>
          <w:rFonts w:eastAsia="Times New Roman" w:cstheme="minorHAnsi"/>
          <w:spacing w:val="-2"/>
        </w:rPr>
        <w:t>Executive</w:t>
      </w:r>
      <w:r w:rsidRPr="00631908">
        <w:rPr>
          <w:rFonts w:eastAsia="Times New Roman" w:cstheme="minorHAnsi"/>
          <w:spacing w:val="-10"/>
        </w:rPr>
        <w:t xml:space="preserve"> </w:t>
      </w:r>
      <w:r w:rsidRPr="00631908">
        <w:rPr>
          <w:rFonts w:eastAsia="Times New Roman" w:cstheme="minorHAnsi"/>
          <w:spacing w:val="-2"/>
        </w:rPr>
        <w:t>Director</w:t>
      </w:r>
      <w:r w:rsidRPr="00631908">
        <w:rPr>
          <w:rFonts w:eastAsia="Times New Roman" w:cstheme="minorHAnsi"/>
          <w:spacing w:val="-9"/>
        </w:rPr>
        <w:t xml:space="preserve"> </w:t>
      </w:r>
      <w:r w:rsidRPr="00631908">
        <w:rPr>
          <w:rFonts w:eastAsia="Times New Roman" w:cstheme="minorHAnsi"/>
          <w:spacing w:val="-2"/>
        </w:rPr>
        <w:t>(</w:t>
      </w:r>
      <w:r w:rsidR="00A35081" w:rsidRPr="00631908">
        <w:rPr>
          <w:rFonts w:eastAsia="Times New Roman" w:cstheme="minorHAnsi"/>
          <w:spacing w:val="-2"/>
        </w:rPr>
        <w:t xml:space="preserve">Robert </w:t>
      </w:r>
      <w:proofErr w:type="spellStart"/>
      <w:r w:rsidR="00A35081" w:rsidRPr="00631908">
        <w:rPr>
          <w:rFonts w:eastAsia="Times New Roman" w:cstheme="minorHAnsi"/>
          <w:spacing w:val="-2"/>
        </w:rPr>
        <w:t>Bencini</w:t>
      </w:r>
      <w:proofErr w:type="spellEnd"/>
      <w:r w:rsidRPr="00631908">
        <w:rPr>
          <w:rFonts w:eastAsia="Times New Roman" w:cstheme="minorHAnsi"/>
          <w:spacing w:val="-1"/>
        </w:rPr>
        <w:t>)</w:t>
      </w:r>
      <w:r w:rsidR="003B22B8" w:rsidRPr="00631908">
        <w:rPr>
          <w:rFonts w:eastAsia="Times New Roman" w:cstheme="minorHAnsi"/>
          <w:spacing w:val="-1"/>
        </w:rPr>
        <w:t xml:space="preserve"> –</w:t>
      </w:r>
      <w:r w:rsidR="00855B94" w:rsidRPr="00631908">
        <w:rPr>
          <w:rFonts w:eastAsia="Times New Roman" w:cstheme="minorHAnsi"/>
          <w:spacing w:val="-1"/>
        </w:rPr>
        <w:t xml:space="preserve">Mr. </w:t>
      </w:r>
      <w:proofErr w:type="spellStart"/>
      <w:r w:rsidR="00855B94" w:rsidRPr="00631908">
        <w:rPr>
          <w:rFonts w:eastAsia="Times New Roman" w:cstheme="minorHAnsi"/>
          <w:spacing w:val="-1"/>
        </w:rPr>
        <w:t>Bencini</w:t>
      </w:r>
      <w:proofErr w:type="spellEnd"/>
      <w:r w:rsidR="00855B94" w:rsidRPr="00631908">
        <w:rPr>
          <w:rFonts w:eastAsia="Times New Roman" w:cstheme="minorHAnsi"/>
          <w:spacing w:val="-1"/>
        </w:rPr>
        <w:t xml:space="preserve"> </w:t>
      </w:r>
      <w:r w:rsidR="00631908" w:rsidRPr="00631908">
        <w:rPr>
          <w:rFonts w:eastAsia="Times New Roman" w:cstheme="minorHAnsi"/>
          <w:spacing w:val="-1"/>
        </w:rPr>
        <w:t>reported an additional 40 jobs in Danville; however,</w:t>
      </w:r>
      <w:r w:rsidR="00631908">
        <w:rPr>
          <w:rFonts w:eastAsia="Times New Roman" w:cstheme="minorHAnsi"/>
          <w:spacing w:val="-1"/>
        </w:rPr>
        <w:t xml:space="preserve"> Wilderness, IKEA, Petco, and Dick’s Sporting Goods are cutting positions or closing.  Mr. </w:t>
      </w:r>
      <w:proofErr w:type="spellStart"/>
      <w:r w:rsidR="00631908">
        <w:rPr>
          <w:rFonts w:eastAsia="Times New Roman" w:cstheme="minorHAnsi"/>
          <w:spacing w:val="-1"/>
        </w:rPr>
        <w:t>Bencini</w:t>
      </w:r>
      <w:proofErr w:type="spellEnd"/>
      <w:r w:rsidR="00631908">
        <w:rPr>
          <w:rFonts w:eastAsia="Times New Roman" w:cstheme="minorHAnsi"/>
          <w:spacing w:val="-1"/>
        </w:rPr>
        <w:t xml:space="preserve"> thanked the staff for their hard work and wished all a Merry Christmas and Happy New Year.</w:t>
      </w:r>
    </w:p>
    <w:p w14:paraId="43303630" w14:textId="25583038" w:rsidR="00FA19AF" w:rsidRPr="00631908" w:rsidRDefault="00631908" w:rsidP="00631908">
      <w:pPr>
        <w:pStyle w:val="ListParagraph"/>
        <w:rPr>
          <w:rFonts w:eastAsia="Calibri" w:cstheme="minorHAnsi"/>
        </w:rPr>
      </w:pPr>
      <w:r w:rsidRPr="00631908">
        <w:rPr>
          <w:rFonts w:eastAsia="Times New Roman" w:cstheme="minorHAnsi"/>
          <w:spacing w:val="-1"/>
        </w:rPr>
        <w:t xml:space="preserve"> </w:t>
      </w:r>
    </w:p>
    <w:p w14:paraId="60E0A078" w14:textId="7A36212B" w:rsidR="00A35081" w:rsidRDefault="004A1833" w:rsidP="004A1833">
      <w:pPr>
        <w:widowControl w:val="0"/>
        <w:tabs>
          <w:tab w:val="left" w:pos="1192"/>
        </w:tabs>
        <w:spacing w:after="0" w:line="304" w:lineRule="exact"/>
        <w:rPr>
          <w:rFonts w:eastAsia="Times New Roman" w:cstheme="minorHAnsi"/>
          <w:spacing w:val="-1"/>
        </w:rPr>
      </w:pPr>
      <w:r>
        <w:rPr>
          <w:rFonts w:eastAsia="Times New Roman" w:cstheme="minorHAnsi"/>
          <w:spacing w:val="-1"/>
        </w:rPr>
        <w:t xml:space="preserve">Ms. </w:t>
      </w:r>
      <w:proofErr w:type="spellStart"/>
      <w:r w:rsidR="00631908">
        <w:rPr>
          <w:rFonts w:eastAsia="Times New Roman" w:cstheme="minorHAnsi"/>
          <w:spacing w:val="-1"/>
        </w:rPr>
        <w:t>Bobe</w:t>
      </w:r>
      <w:proofErr w:type="spellEnd"/>
      <w:r w:rsidR="00631908">
        <w:rPr>
          <w:rFonts w:eastAsia="Times New Roman" w:cstheme="minorHAnsi"/>
          <w:spacing w:val="-1"/>
        </w:rPr>
        <w:t xml:space="preserve"> announced that on Thursday, December 20, 2018 there would be an economic development announcement in Danville.</w:t>
      </w:r>
    </w:p>
    <w:p w14:paraId="09A3780B" w14:textId="77777777" w:rsidR="00631908" w:rsidRDefault="00631908" w:rsidP="004A1833">
      <w:pPr>
        <w:widowControl w:val="0"/>
        <w:tabs>
          <w:tab w:val="left" w:pos="1192"/>
        </w:tabs>
        <w:spacing w:after="0" w:line="304" w:lineRule="exact"/>
        <w:rPr>
          <w:rFonts w:eastAsia="Times New Roman" w:cstheme="minorHAnsi"/>
          <w:spacing w:val="-1"/>
        </w:rPr>
      </w:pPr>
    </w:p>
    <w:p w14:paraId="7A945036" w14:textId="2AD60D17" w:rsidR="007655E0" w:rsidRPr="00E276D4" w:rsidRDefault="007655E0" w:rsidP="00855B94">
      <w:pPr>
        <w:widowControl w:val="0"/>
        <w:tabs>
          <w:tab w:val="left" w:pos="1192"/>
        </w:tabs>
        <w:spacing w:after="0" w:line="304" w:lineRule="exact"/>
        <w:rPr>
          <w:rFonts w:eastAsia="Times New Roman" w:cstheme="minorHAnsi"/>
          <w:spacing w:val="-1"/>
        </w:rPr>
      </w:pPr>
      <w:r w:rsidRPr="00E276D4">
        <w:rPr>
          <w:rFonts w:eastAsia="Times New Roman" w:cstheme="minorHAnsi"/>
          <w:spacing w:val="-1"/>
        </w:rPr>
        <w:t xml:space="preserve">Mr. </w:t>
      </w:r>
      <w:proofErr w:type="spellStart"/>
      <w:r w:rsidRPr="00E276D4">
        <w:rPr>
          <w:rFonts w:eastAsia="Times New Roman" w:cstheme="minorHAnsi"/>
          <w:spacing w:val="-1"/>
        </w:rPr>
        <w:t>Bencini</w:t>
      </w:r>
      <w:proofErr w:type="spellEnd"/>
      <w:r w:rsidRPr="00E276D4">
        <w:rPr>
          <w:rFonts w:eastAsia="Times New Roman" w:cstheme="minorHAnsi"/>
          <w:spacing w:val="-1"/>
        </w:rPr>
        <w:t xml:space="preserve"> thanked all for attending and announced the next meeting will be on</w:t>
      </w:r>
      <w:r w:rsidR="009D1D5B">
        <w:rPr>
          <w:rFonts w:eastAsia="Times New Roman" w:cstheme="minorHAnsi"/>
          <w:spacing w:val="-1"/>
        </w:rPr>
        <w:t xml:space="preserve"> </w:t>
      </w:r>
      <w:r w:rsidR="00631908">
        <w:rPr>
          <w:rFonts w:eastAsia="Times New Roman" w:cstheme="minorHAnsi"/>
          <w:spacing w:val="-1"/>
        </w:rPr>
        <w:t>March 4, 2019</w:t>
      </w:r>
      <w:r w:rsidRPr="00E276D4">
        <w:rPr>
          <w:rFonts w:eastAsia="Times New Roman" w:cstheme="minorHAnsi"/>
          <w:spacing w:val="-1"/>
        </w:rPr>
        <w:t xml:space="preserve"> at 4:00 p.m</w:t>
      </w:r>
      <w:r w:rsidR="00631908">
        <w:rPr>
          <w:rFonts w:eastAsia="Times New Roman" w:cstheme="minorHAnsi"/>
          <w:spacing w:val="-1"/>
        </w:rPr>
        <w:t>. with the location to be announced.</w:t>
      </w:r>
      <w:r w:rsidRPr="00E276D4">
        <w:rPr>
          <w:rFonts w:eastAsia="Times New Roman" w:cstheme="minorHAnsi"/>
          <w:spacing w:val="-1"/>
        </w:rPr>
        <w:t xml:space="preserve"> </w:t>
      </w:r>
    </w:p>
    <w:p w14:paraId="26D61085" w14:textId="77777777" w:rsidR="007655E0" w:rsidRPr="00E276D4" w:rsidRDefault="007655E0" w:rsidP="00855B94">
      <w:pPr>
        <w:widowControl w:val="0"/>
        <w:tabs>
          <w:tab w:val="left" w:pos="1192"/>
        </w:tabs>
        <w:spacing w:after="0" w:line="304" w:lineRule="exact"/>
        <w:rPr>
          <w:rFonts w:cstheme="minorHAnsi"/>
        </w:rPr>
      </w:pPr>
    </w:p>
    <w:p w14:paraId="7D447D2E" w14:textId="16EA47CB" w:rsidR="005F3420" w:rsidRPr="00E276D4" w:rsidRDefault="009D1D5B" w:rsidP="00855B94">
      <w:pPr>
        <w:widowControl w:val="0"/>
        <w:tabs>
          <w:tab w:val="left" w:pos="1192"/>
        </w:tabs>
        <w:spacing w:after="0" w:line="304" w:lineRule="exact"/>
        <w:rPr>
          <w:rFonts w:cstheme="minorHAnsi"/>
        </w:rPr>
      </w:pPr>
      <w:r>
        <w:rPr>
          <w:rFonts w:cstheme="minorHAnsi"/>
        </w:rPr>
        <w:t>M</w:t>
      </w:r>
      <w:r w:rsidR="00631908">
        <w:rPr>
          <w:rFonts w:cstheme="minorHAnsi"/>
        </w:rPr>
        <w:t xml:space="preserve">r. </w:t>
      </w:r>
      <w:proofErr w:type="spellStart"/>
      <w:r w:rsidR="00631908">
        <w:rPr>
          <w:rFonts w:cstheme="minorHAnsi"/>
        </w:rPr>
        <w:t>Ephgrave</w:t>
      </w:r>
      <w:proofErr w:type="spellEnd"/>
      <w:r>
        <w:rPr>
          <w:rFonts w:cstheme="minorHAnsi"/>
        </w:rPr>
        <w:t xml:space="preserve"> made a motion to adjourn; M</w:t>
      </w:r>
      <w:r w:rsidR="00631908">
        <w:rPr>
          <w:rFonts w:cstheme="minorHAnsi"/>
        </w:rPr>
        <w:t>r. Moody</w:t>
      </w:r>
      <w:r>
        <w:rPr>
          <w:rFonts w:cstheme="minorHAnsi"/>
        </w:rPr>
        <w:t xml:space="preserve"> seconded; the motion passed unanimously.  </w:t>
      </w:r>
      <w:r w:rsidR="00751945" w:rsidRPr="00E276D4">
        <w:rPr>
          <w:rFonts w:cstheme="minorHAnsi"/>
        </w:rPr>
        <w:t>The m</w:t>
      </w:r>
      <w:r w:rsidR="005F3420" w:rsidRPr="00E276D4">
        <w:rPr>
          <w:rFonts w:cstheme="minorHAnsi"/>
        </w:rPr>
        <w:t xml:space="preserve">eeting </w:t>
      </w:r>
      <w:r w:rsidR="00751945" w:rsidRPr="00E276D4">
        <w:rPr>
          <w:rFonts w:cstheme="minorHAnsi"/>
        </w:rPr>
        <w:t xml:space="preserve">adjourned at </w:t>
      </w:r>
      <w:r>
        <w:rPr>
          <w:rFonts w:cstheme="minorHAnsi"/>
        </w:rPr>
        <w:t>5:05</w:t>
      </w:r>
      <w:r w:rsidR="005F3420" w:rsidRPr="00E276D4">
        <w:rPr>
          <w:rFonts w:cstheme="minorHAnsi"/>
        </w:rPr>
        <w:t xml:space="preserve"> p.m.</w:t>
      </w:r>
    </w:p>
    <w:p w14:paraId="05106B21" w14:textId="77777777" w:rsidR="00E14E4D" w:rsidRDefault="00E14E4D" w:rsidP="00617985">
      <w:bookmarkStart w:id="0" w:name="_GoBack"/>
      <w:bookmarkEnd w:id="0"/>
    </w:p>
    <w:sectPr w:rsidR="00E14E4D" w:rsidSect="00AD780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E8303" w14:textId="77777777" w:rsidR="00ED2606" w:rsidRDefault="00ED2606" w:rsidP="00455A6F">
      <w:pPr>
        <w:spacing w:after="0" w:line="240" w:lineRule="auto"/>
      </w:pPr>
      <w:r>
        <w:separator/>
      </w:r>
    </w:p>
  </w:endnote>
  <w:endnote w:type="continuationSeparator" w:id="0">
    <w:p w14:paraId="1D6FC084" w14:textId="77777777" w:rsidR="00ED2606" w:rsidRDefault="00ED2606" w:rsidP="00455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811EA" w14:textId="77777777" w:rsidR="00ED2606" w:rsidRDefault="00ED2606" w:rsidP="00455A6F">
      <w:pPr>
        <w:spacing w:after="0" w:line="240" w:lineRule="auto"/>
      </w:pPr>
      <w:r>
        <w:separator/>
      </w:r>
    </w:p>
  </w:footnote>
  <w:footnote w:type="continuationSeparator" w:id="0">
    <w:p w14:paraId="5532DE2E" w14:textId="77777777" w:rsidR="00ED2606" w:rsidRDefault="00ED2606" w:rsidP="00455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76742"/>
    <w:multiLevelType w:val="hybridMultilevel"/>
    <w:tmpl w:val="27AA23AE"/>
    <w:lvl w:ilvl="0" w:tplc="1354C1A2">
      <w:start w:val="1"/>
      <w:numFmt w:val="upperLetter"/>
      <w:lvlText w:val="%1."/>
      <w:lvlJc w:val="left"/>
      <w:pPr>
        <w:ind w:left="832" w:hanging="360"/>
      </w:pPr>
      <w:rPr>
        <w:rFonts w:ascii="Calibri" w:eastAsia="Calibri" w:hAnsi="Calibri" w:hint="default"/>
        <w:sz w:val="24"/>
        <w:szCs w:val="24"/>
      </w:rPr>
    </w:lvl>
    <w:lvl w:ilvl="1" w:tplc="DB26E6F4">
      <w:start w:val="1"/>
      <w:numFmt w:val="bullet"/>
      <w:lvlText w:val=""/>
      <w:lvlJc w:val="left"/>
      <w:pPr>
        <w:ind w:left="1192" w:hanging="360"/>
      </w:pPr>
      <w:rPr>
        <w:rFonts w:ascii="Symbol" w:eastAsia="Symbol" w:hAnsi="Symbol" w:hint="default"/>
        <w:w w:val="99"/>
        <w:sz w:val="24"/>
        <w:szCs w:val="24"/>
      </w:rPr>
    </w:lvl>
    <w:lvl w:ilvl="2" w:tplc="A43E6900">
      <w:start w:val="1"/>
      <w:numFmt w:val="bullet"/>
      <w:lvlText w:val="•"/>
      <w:lvlJc w:val="left"/>
      <w:pPr>
        <w:ind w:left="2155" w:hanging="360"/>
      </w:pPr>
      <w:rPr>
        <w:rFonts w:hint="default"/>
      </w:rPr>
    </w:lvl>
    <w:lvl w:ilvl="3" w:tplc="A6CC48E4">
      <w:start w:val="1"/>
      <w:numFmt w:val="bullet"/>
      <w:lvlText w:val="•"/>
      <w:lvlJc w:val="left"/>
      <w:pPr>
        <w:ind w:left="3118" w:hanging="360"/>
      </w:pPr>
      <w:rPr>
        <w:rFonts w:hint="default"/>
      </w:rPr>
    </w:lvl>
    <w:lvl w:ilvl="4" w:tplc="A9D8739A">
      <w:start w:val="1"/>
      <w:numFmt w:val="bullet"/>
      <w:lvlText w:val="•"/>
      <w:lvlJc w:val="left"/>
      <w:pPr>
        <w:ind w:left="4081" w:hanging="360"/>
      </w:pPr>
      <w:rPr>
        <w:rFonts w:hint="default"/>
      </w:rPr>
    </w:lvl>
    <w:lvl w:ilvl="5" w:tplc="674E816C">
      <w:start w:val="1"/>
      <w:numFmt w:val="bullet"/>
      <w:lvlText w:val="•"/>
      <w:lvlJc w:val="left"/>
      <w:pPr>
        <w:ind w:left="5044" w:hanging="360"/>
      </w:pPr>
      <w:rPr>
        <w:rFonts w:hint="default"/>
      </w:rPr>
    </w:lvl>
    <w:lvl w:ilvl="6" w:tplc="B11E3FF2">
      <w:start w:val="1"/>
      <w:numFmt w:val="bullet"/>
      <w:lvlText w:val="•"/>
      <w:lvlJc w:val="left"/>
      <w:pPr>
        <w:ind w:left="6007" w:hanging="360"/>
      </w:pPr>
      <w:rPr>
        <w:rFonts w:hint="default"/>
      </w:rPr>
    </w:lvl>
    <w:lvl w:ilvl="7" w:tplc="A8402256">
      <w:start w:val="1"/>
      <w:numFmt w:val="bullet"/>
      <w:lvlText w:val="•"/>
      <w:lvlJc w:val="left"/>
      <w:pPr>
        <w:ind w:left="6970" w:hanging="360"/>
      </w:pPr>
      <w:rPr>
        <w:rFonts w:hint="default"/>
      </w:rPr>
    </w:lvl>
    <w:lvl w:ilvl="8" w:tplc="A6D48268">
      <w:start w:val="1"/>
      <w:numFmt w:val="bullet"/>
      <w:lvlText w:val="•"/>
      <w:lvlJc w:val="left"/>
      <w:pPr>
        <w:ind w:left="7933" w:hanging="360"/>
      </w:pPr>
      <w:rPr>
        <w:rFonts w:hint="default"/>
      </w:rPr>
    </w:lvl>
  </w:abstractNum>
  <w:abstractNum w:abstractNumId="1" w15:restartNumberingAfterBreak="0">
    <w:nsid w:val="151A40DD"/>
    <w:multiLevelType w:val="hybridMultilevel"/>
    <w:tmpl w:val="41B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4C4536"/>
    <w:multiLevelType w:val="hybridMultilevel"/>
    <w:tmpl w:val="2CC63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8BC"/>
    <w:rsid w:val="00042AD2"/>
    <w:rsid w:val="0005143D"/>
    <w:rsid w:val="0009331A"/>
    <w:rsid w:val="00095DE0"/>
    <w:rsid w:val="000A02E6"/>
    <w:rsid w:val="000D1495"/>
    <w:rsid w:val="00113E65"/>
    <w:rsid w:val="00130196"/>
    <w:rsid w:val="00130223"/>
    <w:rsid w:val="00165CF8"/>
    <w:rsid w:val="001741EE"/>
    <w:rsid w:val="001910FC"/>
    <w:rsid w:val="00223C7E"/>
    <w:rsid w:val="002251CA"/>
    <w:rsid w:val="00237E1E"/>
    <w:rsid w:val="0025656C"/>
    <w:rsid w:val="00271101"/>
    <w:rsid w:val="002D510A"/>
    <w:rsid w:val="002F443F"/>
    <w:rsid w:val="003617C1"/>
    <w:rsid w:val="003A4D6B"/>
    <w:rsid w:val="003B22B8"/>
    <w:rsid w:val="003B6E16"/>
    <w:rsid w:val="003D71DA"/>
    <w:rsid w:val="003E09FC"/>
    <w:rsid w:val="003E1E3D"/>
    <w:rsid w:val="004222A6"/>
    <w:rsid w:val="00444402"/>
    <w:rsid w:val="00447A96"/>
    <w:rsid w:val="00452896"/>
    <w:rsid w:val="00455A6F"/>
    <w:rsid w:val="00455D0D"/>
    <w:rsid w:val="00487AFD"/>
    <w:rsid w:val="004968A6"/>
    <w:rsid w:val="004A0A9D"/>
    <w:rsid w:val="004A1833"/>
    <w:rsid w:val="004F1F7D"/>
    <w:rsid w:val="00504B45"/>
    <w:rsid w:val="005057D6"/>
    <w:rsid w:val="00544ABB"/>
    <w:rsid w:val="00564B54"/>
    <w:rsid w:val="00582559"/>
    <w:rsid w:val="005E0BC0"/>
    <w:rsid w:val="005F3420"/>
    <w:rsid w:val="00600EB2"/>
    <w:rsid w:val="00617985"/>
    <w:rsid w:val="00631908"/>
    <w:rsid w:val="006322C1"/>
    <w:rsid w:val="00662998"/>
    <w:rsid w:val="006C23CF"/>
    <w:rsid w:val="006C2A30"/>
    <w:rsid w:val="006C3CB8"/>
    <w:rsid w:val="006C4438"/>
    <w:rsid w:val="006D5238"/>
    <w:rsid w:val="006D6C1D"/>
    <w:rsid w:val="00703C4A"/>
    <w:rsid w:val="00741F7A"/>
    <w:rsid w:val="0074392E"/>
    <w:rsid w:val="00751945"/>
    <w:rsid w:val="007655E0"/>
    <w:rsid w:val="007A2035"/>
    <w:rsid w:val="007C2C08"/>
    <w:rsid w:val="007C46E7"/>
    <w:rsid w:val="007E1536"/>
    <w:rsid w:val="00814A7B"/>
    <w:rsid w:val="008249D6"/>
    <w:rsid w:val="00855B94"/>
    <w:rsid w:val="00897038"/>
    <w:rsid w:val="009207C9"/>
    <w:rsid w:val="00920A95"/>
    <w:rsid w:val="00941DE0"/>
    <w:rsid w:val="0094493B"/>
    <w:rsid w:val="00966197"/>
    <w:rsid w:val="009769BC"/>
    <w:rsid w:val="009B0225"/>
    <w:rsid w:val="009D1D5B"/>
    <w:rsid w:val="00A24471"/>
    <w:rsid w:val="00A35081"/>
    <w:rsid w:val="00AC606E"/>
    <w:rsid w:val="00AC79AE"/>
    <w:rsid w:val="00AD7806"/>
    <w:rsid w:val="00AF6CA6"/>
    <w:rsid w:val="00B108BC"/>
    <w:rsid w:val="00B16642"/>
    <w:rsid w:val="00B310EB"/>
    <w:rsid w:val="00B95044"/>
    <w:rsid w:val="00BF2EFA"/>
    <w:rsid w:val="00C017D3"/>
    <w:rsid w:val="00C03539"/>
    <w:rsid w:val="00CF1B59"/>
    <w:rsid w:val="00D053FF"/>
    <w:rsid w:val="00D07D2A"/>
    <w:rsid w:val="00D32B39"/>
    <w:rsid w:val="00D50099"/>
    <w:rsid w:val="00D57A8D"/>
    <w:rsid w:val="00D625B5"/>
    <w:rsid w:val="00D668D4"/>
    <w:rsid w:val="00DE0106"/>
    <w:rsid w:val="00DE0301"/>
    <w:rsid w:val="00E02D75"/>
    <w:rsid w:val="00E03A15"/>
    <w:rsid w:val="00E054A6"/>
    <w:rsid w:val="00E0639C"/>
    <w:rsid w:val="00E14E4D"/>
    <w:rsid w:val="00E276D4"/>
    <w:rsid w:val="00E50FE0"/>
    <w:rsid w:val="00E57E90"/>
    <w:rsid w:val="00EB175A"/>
    <w:rsid w:val="00ED0806"/>
    <w:rsid w:val="00ED2606"/>
    <w:rsid w:val="00F6795D"/>
    <w:rsid w:val="00F7770E"/>
    <w:rsid w:val="00FA19AF"/>
    <w:rsid w:val="00FB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A6710"/>
  <w15:chartTrackingRefBased/>
  <w15:docId w15:val="{CA98B25B-0EDA-42F0-83C3-45F743E0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E65"/>
    <w:pPr>
      <w:spacing w:after="0" w:line="240" w:lineRule="auto"/>
      <w:ind w:left="720"/>
      <w:contextualSpacing/>
    </w:pPr>
  </w:style>
  <w:style w:type="paragraph" w:styleId="Header">
    <w:name w:val="header"/>
    <w:basedOn w:val="Normal"/>
    <w:link w:val="HeaderChar"/>
    <w:uiPriority w:val="99"/>
    <w:unhideWhenUsed/>
    <w:rsid w:val="00455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A6F"/>
  </w:style>
  <w:style w:type="paragraph" w:styleId="Footer">
    <w:name w:val="footer"/>
    <w:basedOn w:val="Normal"/>
    <w:link w:val="FooterChar"/>
    <w:uiPriority w:val="99"/>
    <w:unhideWhenUsed/>
    <w:rsid w:val="00455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dc:creator>
  <cp:keywords/>
  <dc:description/>
  <cp:lastModifiedBy>WIBWKS</cp:lastModifiedBy>
  <cp:revision>2</cp:revision>
  <dcterms:created xsi:type="dcterms:W3CDTF">2019-03-01T17:51:00Z</dcterms:created>
  <dcterms:modified xsi:type="dcterms:W3CDTF">2019-03-01T17:51:00Z</dcterms:modified>
</cp:coreProperties>
</file>