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1C" w:rsidRPr="00C56E1C" w:rsidRDefault="00C56E1C" w:rsidP="00C56E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62045"/>
          <w:sz w:val="28"/>
          <w:szCs w:val="28"/>
        </w:rPr>
      </w:pPr>
      <w:r>
        <w:rPr>
          <w:rFonts w:ascii="Arial" w:hAnsi="Arial" w:cs="Arial"/>
          <w:b/>
          <w:bCs/>
          <w:color w:val="062045"/>
          <w:sz w:val="28"/>
          <w:szCs w:val="28"/>
        </w:rPr>
        <w:t>LWIA 17 Center Locations</w:t>
      </w:r>
      <w:bookmarkStart w:id="0" w:name="_GoBack"/>
      <w:bookmarkEnd w:id="0"/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62045"/>
          <w:sz w:val="26"/>
          <w:szCs w:val="26"/>
        </w:rPr>
      </w:pP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b/>
          <w:bCs/>
          <w:color w:val="062045"/>
          <w:sz w:val="26"/>
          <w:szCs w:val="26"/>
        </w:rPr>
        <w:t>Virginia Workforce Center—Martinsville-Henry County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233 W Commonwealth Blvd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Martinsville, VA 24112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276/634-3600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 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b/>
          <w:bCs/>
          <w:color w:val="062045"/>
          <w:sz w:val="26"/>
          <w:szCs w:val="26"/>
        </w:rPr>
        <w:t>Virginia Workforce Center—Danville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proofErr w:type="gramStart"/>
      <w:r>
        <w:rPr>
          <w:rFonts w:ascii="Arial" w:hAnsi="Arial" w:cs="Arial"/>
          <w:color w:val="062045"/>
          <w:sz w:val="26"/>
          <w:szCs w:val="26"/>
        </w:rPr>
        <w:t>211</w:t>
      </w:r>
      <w:proofErr w:type="gramEnd"/>
      <w:r>
        <w:rPr>
          <w:rFonts w:ascii="Arial" w:hAnsi="Arial" w:cs="Arial"/>
          <w:color w:val="062045"/>
          <w:sz w:val="26"/>
          <w:szCs w:val="26"/>
        </w:rPr>
        <w:t xml:space="preserve"> Nor Dan Drive. Suite 1055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Danville VA 24541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434/549-8220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Fax 434/773-3028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   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b/>
          <w:bCs/>
          <w:color w:val="062045"/>
          <w:sz w:val="26"/>
          <w:szCs w:val="26"/>
        </w:rPr>
        <w:t>Virginia Workforce Center—Pittsylvania County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13995 U. S. Highway 29, Suite 400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Chatham, VA 24531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434/432-4001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 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b/>
          <w:bCs/>
          <w:color w:val="062045"/>
          <w:sz w:val="26"/>
          <w:szCs w:val="26"/>
        </w:rPr>
        <w:t>Virginia Workforce Center—Patrick County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103 West Blue Ridge Street</w:t>
      </w:r>
    </w:p>
    <w:p w:rsidR="00C56E1C" w:rsidRDefault="00C56E1C" w:rsidP="00C56E1C">
      <w:pPr>
        <w:widowControl w:val="0"/>
        <w:autoSpaceDE w:val="0"/>
        <w:autoSpaceDN w:val="0"/>
        <w:adjustRightInd w:val="0"/>
        <w:rPr>
          <w:rFonts w:ascii="Arial" w:hAnsi="Arial" w:cs="Arial"/>
          <w:color w:val="062045"/>
          <w:sz w:val="26"/>
          <w:szCs w:val="26"/>
        </w:rPr>
      </w:pPr>
      <w:r>
        <w:rPr>
          <w:rFonts w:ascii="Arial" w:hAnsi="Arial" w:cs="Arial"/>
          <w:color w:val="062045"/>
          <w:sz w:val="26"/>
          <w:szCs w:val="26"/>
        </w:rPr>
        <w:t>Stuart, VA 24171</w:t>
      </w:r>
    </w:p>
    <w:p w:rsidR="00C16360" w:rsidRDefault="00C56E1C" w:rsidP="00C56E1C">
      <w:r>
        <w:rPr>
          <w:rFonts w:ascii="Arial" w:hAnsi="Arial" w:cs="Arial"/>
          <w:color w:val="062045"/>
          <w:sz w:val="26"/>
          <w:szCs w:val="26"/>
        </w:rPr>
        <w:t>276/694-6542</w:t>
      </w:r>
    </w:p>
    <w:sectPr w:rsidR="00C16360" w:rsidSect="00C16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1C"/>
    <w:rsid w:val="00C16360"/>
    <w:rsid w:val="00C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24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Fultz</dc:creator>
  <cp:keywords/>
  <dc:description/>
  <cp:lastModifiedBy>Lisa Fultz</cp:lastModifiedBy>
  <cp:revision>1</cp:revision>
  <dcterms:created xsi:type="dcterms:W3CDTF">2014-04-11T16:31:00Z</dcterms:created>
  <dcterms:modified xsi:type="dcterms:W3CDTF">2014-04-11T16:32:00Z</dcterms:modified>
</cp:coreProperties>
</file>